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96DB" w14:textId="77777777" w:rsidR="007A76E3" w:rsidRPr="0083242E" w:rsidRDefault="007A76E3" w:rsidP="007A76E3">
      <w:pPr>
        <w:ind w:right="543"/>
        <w:jc w:val="both"/>
        <w:rPr>
          <w:rFonts w:ascii="Calibri" w:hAnsi="Calibri" w:cs="Calibri"/>
          <w:sz w:val="24"/>
          <w:szCs w:val="24"/>
        </w:rPr>
      </w:pPr>
    </w:p>
    <w:p w14:paraId="34858900" w14:textId="7BCDD750" w:rsidR="0083242E" w:rsidRPr="0083242E" w:rsidRDefault="0083242E" w:rsidP="0083242E">
      <w:pPr>
        <w:spacing w:after="0" w:line="240" w:lineRule="auto"/>
        <w:jc w:val="center"/>
        <w:rPr>
          <w:rFonts w:ascii="Calibri" w:eastAsiaTheme="minorEastAsia" w:hAnsi="Calibri" w:cs="Calibri"/>
          <w:b/>
          <w:bCs/>
          <w:color w:val="000000"/>
          <w:sz w:val="24"/>
          <w:szCs w:val="24"/>
          <w:lang w:val="en-US"/>
        </w:rPr>
      </w:pPr>
      <w:r w:rsidRPr="0083242E">
        <w:rPr>
          <w:rFonts w:ascii="Calibri" w:eastAsiaTheme="minorEastAsia" w:hAnsi="Calibri" w:cs="Calibri"/>
          <w:b/>
          <w:bCs/>
          <w:color w:val="000000"/>
          <w:sz w:val="24"/>
          <w:szCs w:val="24"/>
          <w:lang w:val="en-US"/>
        </w:rPr>
        <w:t>Launch of the Integrated Forum on Climate Change and Trade (IFCCT)</w:t>
      </w:r>
    </w:p>
    <w:p w14:paraId="5F1FE5E4" w14:textId="77777777" w:rsidR="0083242E" w:rsidRPr="0083242E" w:rsidRDefault="0083242E" w:rsidP="0083242E">
      <w:pPr>
        <w:spacing w:after="0" w:line="240" w:lineRule="auto"/>
        <w:jc w:val="both"/>
        <w:rPr>
          <w:rFonts w:ascii="Calibri" w:eastAsiaTheme="minorEastAsia" w:hAnsi="Calibri" w:cs="Calibri"/>
          <w:color w:val="000000"/>
          <w:sz w:val="24"/>
          <w:szCs w:val="24"/>
          <w:lang w:val="en-US"/>
        </w:rPr>
      </w:pPr>
    </w:p>
    <w:p w14:paraId="5BCC9CF5" w14:textId="01E59208" w:rsidR="0083242E" w:rsidRPr="00810A29" w:rsidRDefault="0083242E" w:rsidP="0083242E">
      <w:pPr>
        <w:spacing w:after="0" w:line="240" w:lineRule="auto"/>
        <w:jc w:val="both"/>
        <w:rPr>
          <w:rFonts w:ascii="Calibri" w:eastAsiaTheme="minorEastAsia" w:hAnsi="Calibri" w:cs="Calibri"/>
          <w:color w:val="000000"/>
          <w:sz w:val="24"/>
          <w:szCs w:val="24"/>
          <w:lang w:val="en-IN"/>
        </w:rPr>
      </w:pPr>
      <w:r w:rsidRPr="0083242E">
        <w:rPr>
          <w:rFonts w:ascii="Calibri" w:eastAsiaTheme="minorEastAsia" w:hAnsi="Calibri" w:cs="Calibri"/>
          <w:color w:val="000000"/>
          <w:sz w:val="24"/>
          <w:szCs w:val="24"/>
          <w:lang w:val="en-US"/>
        </w:rPr>
        <w:t>Integrated Forum on Climate Change and Trade (IFCCT) was launched by President Luís Inácio Lula da Silva on November 7th, during the Belém Climate Summit. The Forum will respond to the call of the Paris Agreement’s first Global Stocktake call for cooperation toward an “supportive and open international economic system aimed at achieving sustainable economic growth and development in all countries and thus enabling them better to address the problems of climate change”. Independently placed between the climate and trade regimes, the Forum aims to help developing mutually empowering, progressive solutions on how trade and climate policy can better intersect across domains such as the energy transition, the fight against deforestation and carbon accounting. The Forum will show that trade can be a lever to strengthen participating countries’ capacity to take ambitious climate action while advancing sustainable development and inclusive economic growth.</w:t>
      </w:r>
    </w:p>
    <w:p w14:paraId="679C219E" w14:textId="77777777" w:rsidR="0083242E" w:rsidRPr="00810A29" w:rsidRDefault="0083242E" w:rsidP="00B9658E">
      <w:pPr>
        <w:spacing w:after="0" w:line="240" w:lineRule="auto"/>
        <w:jc w:val="both"/>
        <w:rPr>
          <w:rFonts w:ascii="Calibri" w:hAnsi="Calibri" w:cs="Calibri"/>
          <w:sz w:val="24"/>
          <w:szCs w:val="24"/>
          <w:lang w:val="en-IN"/>
        </w:rPr>
      </w:pPr>
    </w:p>
    <w:p w14:paraId="20D66425" w14:textId="77777777" w:rsidR="0083242E" w:rsidRPr="0083242E" w:rsidRDefault="0083242E" w:rsidP="00B9658E">
      <w:pPr>
        <w:spacing w:after="0" w:line="240" w:lineRule="auto"/>
        <w:jc w:val="both"/>
        <w:rPr>
          <w:rFonts w:ascii="Calibri" w:hAnsi="Calibri" w:cs="Calibri"/>
          <w:sz w:val="24"/>
          <w:szCs w:val="24"/>
          <w:lang w:val="en-US"/>
        </w:rPr>
      </w:pPr>
    </w:p>
    <w:p w14:paraId="268A08C3" w14:textId="77777777" w:rsidR="00BF771D" w:rsidRPr="00810A29" w:rsidRDefault="00BF771D" w:rsidP="00BF771D">
      <w:pPr>
        <w:spacing w:after="0" w:line="240" w:lineRule="auto"/>
        <w:rPr>
          <w:rFonts w:ascii="Calibri" w:eastAsiaTheme="minorEastAsia" w:hAnsi="Calibri" w:cs="Calibri"/>
          <w:b/>
          <w:bCs/>
          <w:color w:val="006283"/>
          <w:sz w:val="24"/>
          <w:szCs w:val="24"/>
          <w:lang w:val="en-IN"/>
        </w:rPr>
      </w:pPr>
      <w:r w:rsidRPr="00810A29">
        <w:rPr>
          <w:rFonts w:ascii="Calibri" w:eastAsiaTheme="minorEastAsia" w:hAnsi="Calibri" w:cs="Calibri"/>
          <w:b/>
          <w:bCs/>
          <w:color w:val="006283"/>
          <w:sz w:val="24"/>
          <w:szCs w:val="24"/>
          <w:lang w:val="en-IN"/>
        </w:rPr>
        <w:t>IFCCT: TERMS OF REFERENCE OUTLINE</w:t>
      </w:r>
    </w:p>
    <w:p w14:paraId="51D20CF5" w14:textId="77777777" w:rsidR="004B1130" w:rsidRPr="00810A29" w:rsidRDefault="004B1130" w:rsidP="00BF771D">
      <w:pPr>
        <w:spacing w:after="0" w:line="240" w:lineRule="auto"/>
        <w:rPr>
          <w:rFonts w:ascii="Calibri" w:eastAsiaTheme="minorEastAsia" w:hAnsi="Calibri" w:cs="Calibri"/>
          <w:color w:val="006283"/>
          <w:sz w:val="24"/>
          <w:szCs w:val="24"/>
          <w:lang w:val="en-IN"/>
        </w:rPr>
      </w:pPr>
    </w:p>
    <w:p w14:paraId="187EFA28" w14:textId="77777777"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1 VISION</w:t>
      </w:r>
    </w:p>
    <w:p w14:paraId="1CA66886" w14:textId="77777777" w:rsidR="004B1130" w:rsidRPr="00810A29" w:rsidRDefault="004B1130" w:rsidP="00BF771D">
      <w:pPr>
        <w:spacing w:after="0" w:line="240" w:lineRule="auto"/>
        <w:rPr>
          <w:rFonts w:ascii="Calibri" w:eastAsiaTheme="minorEastAsia" w:hAnsi="Calibri" w:cs="Calibri"/>
          <w:color w:val="000000"/>
          <w:sz w:val="24"/>
          <w:szCs w:val="24"/>
          <w:lang w:val="en-IN"/>
        </w:rPr>
      </w:pPr>
    </w:p>
    <w:p w14:paraId="42BBA228" w14:textId="3A9AB062" w:rsidR="00BF771D" w:rsidRPr="00810A29" w:rsidRDefault="00BF771D" w:rsidP="005E217D">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1.1. Trade policy and climate change policy are increasingly interlinked. International trade is critical</w:t>
      </w:r>
      <w:r w:rsidR="004B1130"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to the goals of the Paris Agreement through its role in enabling shifts in production patterns, driving</w:t>
      </w:r>
      <w:r w:rsidR="004B1130"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technology development and transfer, unlocking investment in climate solutions and fostering</w:t>
      </w:r>
      <w:r w:rsidR="004B1130"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prosperity as a critical driver of climate action. Climate change, in turn, is reshaping the context for</w:t>
      </w:r>
      <w:r w:rsidR="004B1130"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trade policy as the global economy transitions, creating opportunities and challenges for sustainable</w:t>
      </w:r>
      <w:r w:rsidR="004B1130"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development that require enhanced international cooperation.</w:t>
      </w:r>
    </w:p>
    <w:p w14:paraId="7C1B2668" w14:textId="77777777" w:rsidR="005E217D" w:rsidRPr="00810A29" w:rsidRDefault="005E217D" w:rsidP="005E217D">
      <w:pPr>
        <w:spacing w:after="0" w:line="240" w:lineRule="auto"/>
        <w:jc w:val="both"/>
        <w:rPr>
          <w:rFonts w:ascii="Calibri" w:eastAsiaTheme="minorEastAsia" w:hAnsi="Calibri" w:cs="Calibri"/>
          <w:color w:val="000000"/>
          <w:sz w:val="24"/>
          <w:szCs w:val="24"/>
          <w:lang w:val="en-IN"/>
        </w:rPr>
      </w:pPr>
    </w:p>
    <w:p w14:paraId="1DB21F48" w14:textId="5C93C8B2" w:rsidR="00BF771D" w:rsidRPr="00810A29" w:rsidRDefault="00BF771D" w:rsidP="005E217D">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1.2. A focused effort is long-overdue to foster collaboration on policies, partnerships and reforms</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that deliver broad-based economic and social gain and drive progress toward the 1.5-degree target</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and climate resiliency. The Integrated Forum on Climate Change and Trade (IFCCT) is designed to</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provide this space for dialogue and solution-building at the intersection of trade and climate change.</w:t>
      </w:r>
    </w:p>
    <w:p w14:paraId="30D74B05" w14:textId="77777777" w:rsidR="005E217D" w:rsidRPr="00810A29" w:rsidRDefault="005E217D" w:rsidP="005E217D">
      <w:pPr>
        <w:spacing w:after="0" w:line="240" w:lineRule="auto"/>
        <w:jc w:val="both"/>
        <w:rPr>
          <w:rFonts w:ascii="Calibri" w:eastAsiaTheme="minorEastAsia" w:hAnsi="Calibri" w:cs="Calibri"/>
          <w:color w:val="000000"/>
          <w:sz w:val="24"/>
          <w:szCs w:val="24"/>
          <w:lang w:val="en-IN"/>
        </w:rPr>
      </w:pPr>
    </w:p>
    <w:p w14:paraId="5566C966" w14:textId="77777777"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2 A COOPERATIVE UNDERTAKING</w:t>
      </w:r>
    </w:p>
    <w:p w14:paraId="34FEADA7" w14:textId="77777777" w:rsidR="005E217D" w:rsidRPr="00810A29" w:rsidRDefault="005E217D" w:rsidP="00BF771D">
      <w:pPr>
        <w:spacing w:after="0" w:line="240" w:lineRule="auto"/>
        <w:rPr>
          <w:rFonts w:ascii="Calibri" w:eastAsiaTheme="minorEastAsia" w:hAnsi="Calibri" w:cs="Calibri"/>
          <w:color w:val="000000"/>
          <w:sz w:val="24"/>
          <w:szCs w:val="24"/>
          <w:lang w:val="en-IN"/>
        </w:rPr>
      </w:pPr>
    </w:p>
    <w:p w14:paraId="09CBD70A" w14:textId="372C188B" w:rsidR="00BF771D" w:rsidRPr="00810A29" w:rsidRDefault="00BF771D" w:rsidP="00863088">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2.1. Co-chaired by Brazil and a developed country partner, and open to all Parties to the UNFCCC,</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the IFCCT will fill an existing gap by creating an interdisciplinary space for exploratory,</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non-prejudicial, and solution-oriented dialogue among government officials, underpinned by</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non-government expert advice. The IFCCT will aim to foster collaboration at different levels, deepen</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understanding of policy options, and build momentum around areas of convergence.</w:t>
      </w:r>
    </w:p>
    <w:p w14:paraId="3A9E0427" w14:textId="77777777" w:rsidR="004C6D35" w:rsidRPr="00810A29" w:rsidRDefault="004C6D35" w:rsidP="00863088">
      <w:pPr>
        <w:spacing w:after="0" w:line="240" w:lineRule="auto"/>
        <w:jc w:val="both"/>
        <w:rPr>
          <w:rFonts w:ascii="Calibri" w:eastAsiaTheme="minorEastAsia" w:hAnsi="Calibri" w:cs="Calibri"/>
          <w:color w:val="000000"/>
          <w:sz w:val="24"/>
          <w:szCs w:val="24"/>
          <w:lang w:val="en-IN"/>
        </w:rPr>
      </w:pPr>
    </w:p>
    <w:p w14:paraId="77AF7829" w14:textId="43D134EA" w:rsidR="00BF771D" w:rsidRPr="00810A29" w:rsidRDefault="00BF771D" w:rsidP="00863088">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lastRenderedPageBreak/>
        <w:t>2.2. The IFCCT will be institutionally independent of both the WTO and the UNFCCC and will respect</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their mandates. It will not seek to make rules. It will produce reference materials that countries</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could apply as they choose without obligation. Its purpose is not to duplicate negotiations or</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discussions underway in other forums, but to support them by generating ideas, finding common</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ground and building trust and mutual understanding between governments and the individual</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officials who represent them. All proceedings will be non-binding, non-negotiated and</w:t>
      </w:r>
      <w:r w:rsidR="004C6D3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non-attributable.</w:t>
      </w:r>
    </w:p>
    <w:p w14:paraId="180DFFF6" w14:textId="77777777" w:rsidR="004C6D35" w:rsidRPr="00810A29" w:rsidRDefault="004C6D35" w:rsidP="00863088">
      <w:pPr>
        <w:spacing w:after="0" w:line="240" w:lineRule="auto"/>
        <w:jc w:val="both"/>
        <w:rPr>
          <w:rFonts w:ascii="Calibri" w:eastAsiaTheme="minorEastAsia" w:hAnsi="Calibri" w:cs="Calibri"/>
          <w:color w:val="000000"/>
          <w:sz w:val="24"/>
          <w:szCs w:val="24"/>
          <w:lang w:val="en-IN"/>
        </w:rPr>
      </w:pPr>
    </w:p>
    <w:p w14:paraId="04E31AE4" w14:textId="19593540" w:rsidR="00BF771D" w:rsidRPr="00810A29" w:rsidRDefault="00BF771D" w:rsidP="00863088">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2.3. A key feature of the Forum will be to bring together government officials from both the climate</w:t>
      </w:r>
      <w:r w:rsidR="0086308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and trade domains in informal settings, taking a holistic approach that complements and supports</w:t>
      </w:r>
      <w:r w:rsidR="0086308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cross-cutting work under the UN Framework Convention for Climate Change (UNFCCC) and the World</w:t>
      </w:r>
      <w:r w:rsidR="0086308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Trade Organization (WTO) without having to navigate potential mandate and expertise gaps.</w:t>
      </w:r>
    </w:p>
    <w:p w14:paraId="10748438" w14:textId="77777777" w:rsidR="00863088" w:rsidRPr="00810A29" w:rsidRDefault="00863088" w:rsidP="00863088">
      <w:pPr>
        <w:spacing w:after="0" w:line="240" w:lineRule="auto"/>
        <w:jc w:val="both"/>
        <w:rPr>
          <w:rFonts w:ascii="Calibri" w:eastAsiaTheme="minorEastAsia" w:hAnsi="Calibri" w:cs="Calibri"/>
          <w:color w:val="000000"/>
          <w:sz w:val="24"/>
          <w:szCs w:val="24"/>
          <w:lang w:val="en-IN"/>
        </w:rPr>
      </w:pPr>
    </w:p>
    <w:p w14:paraId="3C38771A" w14:textId="5AD86DA4" w:rsidR="00BF771D" w:rsidRPr="00810A29" w:rsidRDefault="00BF771D" w:rsidP="00863088">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2.4. An Expert Panel of distinguished experts and academics, balanced between developing and</w:t>
      </w:r>
      <w:r w:rsidR="0086308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developed country nationals, will support the Forum, in order to enhance the technical depth of</w:t>
      </w:r>
      <w:r w:rsidR="0086308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discussions and promote constructive exchanges focused on substantive issues.</w:t>
      </w:r>
    </w:p>
    <w:p w14:paraId="75022BC6" w14:textId="77777777" w:rsidR="00863088" w:rsidRPr="00810A29" w:rsidRDefault="00863088" w:rsidP="00BF771D">
      <w:pPr>
        <w:spacing w:after="0" w:line="240" w:lineRule="auto"/>
        <w:rPr>
          <w:rFonts w:ascii="Calibri" w:eastAsiaTheme="minorEastAsia" w:hAnsi="Calibri" w:cs="Calibri"/>
          <w:b/>
          <w:bCs/>
          <w:color w:val="006283"/>
          <w:sz w:val="24"/>
          <w:szCs w:val="24"/>
          <w:lang w:val="en-IN"/>
        </w:rPr>
      </w:pPr>
    </w:p>
    <w:p w14:paraId="5D3DEB4C" w14:textId="3BF3048B"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3 A STRONG FOUNDATION</w:t>
      </w:r>
    </w:p>
    <w:p w14:paraId="5AAD1E9F" w14:textId="77777777" w:rsidR="00863088" w:rsidRPr="00810A29" w:rsidRDefault="00863088" w:rsidP="00BF771D">
      <w:pPr>
        <w:spacing w:after="0" w:line="240" w:lineRule="auto"/>
        <w:rPr>
          <w:rFonts w:ascii="Calibri" w:eastAsiaTheme="minorEastAsia" w:hAnsi="Calibri" w:cs="Calibri"/>
          <w:color w:val="000000"/>
          <w:sz w:val="24"/>
          <w:szCs w:val="24"/>
          <w:lang w:val="en-IN"/>
        </w:rPr>
      </w:pPr>
    </w:p>
    <w:p w14:paraId="2B78AE0F" w14:textId="6F563E9E" w:rsidR="00BF771D" w:rsidRPr="00810A29" w:rsidRDefault="00BF771D" w:rsidP="00051773">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3.1. The IFCCT recognizes and advances:</w:t>
      </w:r>
    </w:p>
    <w:p w14:paraId="176601E0" w14:textId="77777777" w:rsidR="007B15E3" w:rsidRPr="00810A29" w:rsidRDefault="007B15E3" w:rsidP="00051773">
      <w:pPr>
        <w:spacing w:after="0" w:line="240" w:lineRule="auto"/>
        <w:jc w:val="both"/>
        <w:rPr>
          <w:rFonts w:ascii="Calibri" w:eastAsiaTheme="minorEastAsia" w:hAnsi="Calibri" w:cs="Calibri"/>
          <w:color w:val="000000"/>
          <w:sz w:val="24"/>
          <w:szCs w:val="24"/>
          <w:lang w:val="en-IN"/>
        </w:rPr>
      </w:pPr>
    </w:p>
    <w:p w14:paraId="4A44014C" w14:textId="3EAACC7A" w:rsidR="00BF771D" w:rsidRPr="00810A29" w:rsidRDefault="00BF771D" w:rsidP="00051773">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a) Implementation of Paragraph 154 of the first Global Stocktake Decision, promoting</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cooperation toward "an open and supportive international economic system aimed at</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achieving sustainable economic growth and development in all countries and thus enabling</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them better to address the problems of climate change";</w:t>
      </w:r>
    </w:p>
    <w:p w14:paraId="49A24EEE" w14:textId="77777777" w:rsidR="007B15E3" w:rsidRPr="00810A29" w:rsidRDefault="007B15E3" w:rsidP="00051773">
      <w:pPr>
        <w:spacing w:after="0" w:line="240" w:lineRule="auto"/>
        <w:jc w:val="both"/>
        <w:rPr>
          <w:rFonts w:ascii="Calibri" w:eastAsiaTheme="minorEastAsia" w:hAnsi="Calibri" w:cs="Calibri"/>
          <w:color w:val="000000"/>
          <w:sz w:val="24"/>
          <w:szCs w:val="24"/>
          <w:lang w:val="en-IN"/>
        </w:rPr>
      </w:pPr>
    </w:p>
    <w:p w14:paraId="518323C6" w14:textId="0E871052" w:rsidR="00BF771D" w:rsidRPr="00810A29" w:rsidRDefault="00BF771D" w:rsidP="00051773">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b) The Marrakesh Agreement Establishing the WTO's commitment to sustainable development</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as an objective articulated in its Preamble; and</w:t>
      </w:r>
    </w:p>
    <w:p w14:paraId="0732B82E" w14:textId="77777777" w:rsidR="007B15E3" w:rsidRPr="00810A29" w:rsidRDefault="007B15E3" w:rsidP="00051773">
      <w:pPr>
        <w:spacing w:after="0" w:line="240" w:lineRule="auto"/>
        <w:jc w:val="both"/>
        <w:rPr>
          <w:rFonts w:ascii="Calibri" w:eastAsiaTheme="minorEastAsia" w:hAnsi="Calibri" w:cs="Calibri"/>
          <w:color w:val="000000"/>
          <w:sz w:val="24"/>
          <w:szCs w:val="24"/>
          <w:lang w:val="en-IN"/>
        </w:rPr>
      </w:pPr>
    </w:p>
    <w:p w14:paraId="0B192E89" w14:textId="3A783EBD" w:rsidR="00BF771D" w:rsidRPr="00810A29" w:rsidRDefault="00BF771D" w:rsidP="00051773">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c) Paragraph 14 of the Outcome Document of the WTO's Twelfth Ministerial Conference that</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recognizes global environmental challenges, including climate change, and notes the</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importance of the contribution of the multilateral trading system to "promote the UN 2030</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Agenda and its Sustainable Development Goals in its economic, social, and environmental</w:t>
      </w:r>
      <w:r w:rsidR="007B15E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dimensions".</w:t>
      </w:r>
    </w:p>
    <w:p w14:paraId="3B52A8C4" w14:textId="77777777" w:rsidR="007B15E3" w:rsidRPr="00810A29" w:rsidRDefault="007B15E3" w:rsidP="00BF771D">
      <w:pPr>
        <w:spacing w:after="0" w:line="240" w:lineRule="auto"/>
        <w:rPr>
          <w:rFonts w:ascii="Calibri" w:eastAsiaTheme="minorEastAsia" w:hAnsi="Calibri" w:cs="Calibri"/>
          <w:b/>
          <w:bCs/>
          <w:color w:val="006283"/>
          <w:sz w:val="24"/>
          <w:szCs w:val="24"/>
          <w:lang w:val="en-IN"/>
        </w:rPr>
      </w:pPr>
    </w:p>
    <w:p w14:paraId="601AE362" w14:textId="3FD0762E" w:rsidR="00BF771D" w:rsidRPr="00810A29" w:rsidRDefault="00BF771D" w:rsidP="00BF771D">
      <w:pPr>
        <w:spacing w:after="0" w:line="240" w:lineRule="auto"/>
        <w:rPr>
          <w:rFonts w:ascii="Calibri" w:eastAsiaTheme="minorEastAsia" w:hAnsi="Calibri" w:cs="Calibri"/>
          <w:b/>
          <w:bCs/>
          <w:color w:val="006283"/>
          <w:sz w:val="24"/>
          <w:szCs w:val="24"/>
          <w:lang w:val="en-IN"/>
        </w:rPr>
      </w:pPr>
      <w:r w:rsidRPr="00810A29">
        <w:rPr>
          <w:rFonts w:ascii="Calibri" w:eastAsiaTheme="minorEastAsia" w:hAnsi="Calibri" w:cs="Calibri"/>
          <w:b/>
          <w:bCs/>
          <w:color w:val="006283"/>
          <w:sz w:val="24"/>
          <w:szCs w:val="24"/>
          <w:lang w:val="en-IN"/>
        </w:rPr>
        <w:t>4 OBJECTIVES</w:t>
      </w:r>
    </w:p>
    <w:p w14:paraId="3F82A010" w14:textId="77777777" w:rsidR="00051773" w:rsidRPr="00810A29" w:rsidRDefault="00051773" w:rsidP="00BF771D">
      <w:pPr>
        <w:spacing w:after="0" w:line="240" w:lineRule="auto"/>
        <w:rPr>
          <w:rFonts w:ascii="Calibri" w:eastAsiaTheme="minorEastAsia" w:hAnsi="Calibri" w:cs="Calibri"/>
          <w:color w:val="006283"/>
          <w:sz w:val="24"/>
          <w:szCs w:val="24"/>
          <w:lang w:val="en-IN"/>
        </w:rPr>
      </w:pPr>
    </w:p>
    <w:p w14:paraId="0292077D" w14:textId="7777777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Create space for dialogue on mutually empowering, progressive solutions</w:t>
      </w:r>
    </w:p>
    <w:p w14:paraId="5EF8EF83"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2BF43453" w14:textId="1F2B6148"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Address the gap between regimes by considering issues at the intersection of trade and</w:t>
      </w:r>
      <w:r w:rsidR="00051773"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climate change in a holistic manner.</w:t>
      </w:r>
    </w:p>
    <w:p w14:paraId="523498FE"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52880FDF" w14:textId="7777777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lastRenderedPageBreak/>
        <w:t>• Support progress across multilateral climate and trade regimes</w:t>
      </w:r>
    </w:p>
    <w:p w14:paraId="51EC6E6C"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48D5AEEF" w14:textId="7777777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Reduce frictions at the trade-climate interface</w:t>
      </w:r>
    </w:p>
    <w:p w14:paraId="3884CE26"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48A4E742" w14:textId="7777777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Enable experimentation on new approaches</w:t>
      </w:r>
    </w:p>
    <w:p w14:paraId="4F39101D"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7948A00C" w14:textId="7777777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Promote inclusive opportunities in the low-carbon transition</w:t>
      </w:r>
    </w:p>
    <w:p w14:paraId="43A5E010"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7230DABA" w14:textId="7777777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Generate non-binding reference materials</w:t>
      </w:r>
    </w:p>
    <w:p w14:paraId="66675E2F" w14:textId="77777777" w:rsidR="00051773" w:rsidRPr="00810A29" w:rsidRDefault="00051773" w:rsidP="00F257A1">
      <w:pPr>
        <w:spacing w:after="0" w:line="240" w:lineRule="auto"/>
        <w:jc w:val="both"/>
        <w:rPr>
          <w:rFonts w:ascii="Calibri" w:eastAsiaTheme="minorEastAsia" w:hAnsi="Calibri" w:cs="Calibri"/>
          <w:color w:val="000000"/>
          <w:sz w:val="24"/>
          <w:szCs w:val="24"/>
          <w:lang w:val="en-IN"/>
        </w:rPr>
      </w:pPr>
    </w:p>
    <w:p w14:paraId="574400D6" w14:textId="45A79987" w:rsidR="00BF771D" w:rsidRPr="00810A29" w:rsidRDefault="00BF771D" w:rsidP="00F257A1">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Bridge government and stakeholder communities</w:t>
      </w:r>
    </w:p>
    <w:p w14:paraId="5023A6AB" w14:textId="77777777" w:rsidR="00051773" w:rsidRPr="00810A29" w:rsidRDefault="00051773" w:rsidP="00BF771D">
      <w:pPr>
        <w:spacing w:after="0" w:line="240" w:lineRule="auto"/>
        <w:rPr>
          <w:rFonts w:ascii="Calibri" w:eastAsiaTheme="minorEastAsia" w:hAnsi="Calibri" w:cs="Calibri"/>
          <w:color w:val="000000"/>
          <w:sz w:val="24"/>
          <w:szCs w:val="24"/>
          <w:lang w:val="en-IN"/>
        </w:rPr>
      </w:pPr>
    </w:p>
    <w:p w14:paraId="61F913EA" w14:textId="6A0154EB" w:rsidR="00BF771D" w:rsidRPr="00810A29" w:rsidRDefault="00BF771D" w:rsidP="00BF771D">
      <w:pPr>
        <w:spacing w:after="0" w:line="240" w:lineRule="auto"/>
        <w:rPr>
          <w:rFonts w:ascii="Calibri" w:eastAsiaTheme="minorEastAsia" w:hAnsi="Calibri" w:cs="Calibri"/>
          <w:b/>
          <w:bCs/>
          <w:color w:val="006283"/>
          <w:sz w:val="24"/>
          <w:szCs w:val="24"/>
          <w:lang w:val="en-IN"/>
        </w:rPr>
      </w:pPr>
      <w:r w:rsidRPr="00810A29">
        <w:rPr>
          <w:rFonts w:ascii="Calibri" w:eastAsiaTheme="minorEastAsia" w:hAnsi="Calibri" w:cs="Calibri"/>
          <w:b/>
          <w:bCs/>
          <w:color w:val="006283"/>
          <w:sz w:val="24"/>
          <w:szCs w:val="24"/>
          <w:lang w:val="en-IN"/>
        </w:rPr>
        <w:t>5 SCOPE OF WORK</w:t>
      </w:r>
    </w:p>
    <w:p w14:paraId="72C853FF" w14:textId="77777777" w:rsidR="00FC331B" w:rsidRPr="00810A29" w:rsidRDefault="00FC331B" w:rsidP="00BF771D">
      <w:pPr>
        <w:spacing w:after="0" w:line="240" w:lineRule="auto"/>
        <w:rPr>
          <w:rFonts w:ascii="Calibri" w:eastAsiaTheme="minorEastAsia" w:hAnsi="Calibri" w:cs="Calibri"/>
          <w:color w:val="006283"/>
          <w:sz w:val="24"/>
          <w:szCs w:val="24"/>
          <w:lang w:val="en-IN"/>
        </w:rPr>
      </w:pPr>
    </w:p>
    <w:p w14:paraId="171BAA29" w14:textId="71482E8F"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5.1. </w:t>
      </w:r>
      <w:r w:rsidRPr="00810A29">
        <w:rPr>
          <w:rFonts w:ascii="Calibri" w:eastAsiaTheme="minorEastAsia" w:hAnsi="Calibri" w:cs="Calibri"/>
          <w:b/>
          <w:bCs/>
          <w:color w:val="000000"/>
          <w:sz w:val="24"/>
          <w:szCs w:val="24"/>
          <w:lang w:val="en-IN"/>
        </w:rPr>
        <w:t>Overarching Theme</w:t>
      </w:r>
      <w:r w:rsidRPr="00810A29">
        <w:rPr>
          <w:rFonts w:ascii="Calibri" w:eastAsiaTheme="minorEastAsia" w:hAnsi="Calibri" w:cs="Calibri"/>
          <w:color w:val="000000"/>
          <w:sz w:val="24"/>
          <w:szCs w:val="24"/>
          <w:lang w:val="en-IN"/>
        </w:rPr>
        <w:t>: Collaboration at the intersection of trade and climate change policy to</w:t>
      </w:r>
      <w:r w:rsidR="00FC331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advance climate change objectives, economic development and social inclusion.</w:t>
      </w:r>
    </w:p>
    <w:p w14:paraId="1D96BFDB" w14:textId="77777777" w:rsidR="00FC331B" w:rsidRPr="00810A29" w:rsidRDefault="00FC331B" w:rsidP="007C1C02">
      <w:pPr>
        <w:spacing w:after="0" w:line="240" w:lineRule="auto"/>
        <w:jc w:val="both"/>
        <w:rPr>
          <w:rFonts w:ascii="Calibri" w:eastAsiaTheme="minorEastAsia" w:hAnsi="Calibri" w:cs="Calibri"/>
          <w:color w:val="000000"/>
          <w:sz w:val="24"/>
          <w:szCs w:val="24"/>
          <w:lang w:val="en-IN"/>
        </w:rPr>
      </w:pPr>
    </w:p>
    <w:p w14:paraId="533CF4B6" w14:textId="237F2657"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5.2. </w:t>
      </w:r>
      <w:r w:rsidRPr="00810A29">
        <w:rPr>
          <w:rFonts w:ascii="Calibri" w:eastAsiaTheme="minorEastAsia" w:hAnsi="Calibri" w:cs="Calibri"/>
          <w:b/>
          <w:bCs/>
          <w:color w:val="000000"/>
          <w:sz w:val="24"/>
          <w:szCs w:val="24"/>
          <w:lang w:val="en-IN"/>
        </w:rPr>
        <w:t>Initial Thematic Scope</w:t>
      </w:r>
      <w:r w:rsidRPr="00810A29">
        <w:rPr>
          <w:rFonts w:ascii="Calibri" w:eastAsiaTheme="minorEastAsia" w:hAnsi="Calibri" w:cs="Calibri"/>
          <w:color w:val="000000"/>
          <w:sz w:val="24"/>
          <w:szCs w:val="24"/>
          <w:lang w:val="en-IN"/>
        </w:rPr>
        <w:t>: Under the overarching theme the Co-Presidents will conduct</w:t>
      </w:r>
      <w:r w:rsidR="00FC331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consultations with Participant Countries and Prospective Participants/Observers. Following this initial</w:t>
      </w:r>
      <w:r w:rsidR="00FC331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consultative phase, topics will be determined for the Forum´s two working groups: Climate and</w:t>
      </w:r>
      <w:r w:rsidR="00FC331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Trade Pathways Working Group (focused on policy approaches and cooperation opportunities) and</w:t>
      </w:r>
      <w:r w:rsidR="00FC331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Climate and Trade Tools Working Group.(focused on technical and analytical frameworks)</w:t>
      </w:r>
    </w:p>
    <w:p w14:paraId="5F9F1C2D" w14:textId="77777777" w:rsidR="00FC331B" w:rsidRPr="00810A29" w:rsidRDefault="00FC331B" w:rsidP="007C1C02">
      <w:pPr>
        <w:spacing w:after="0" w:line="240" w:lineRule="auto"/>
        <w:jc w:val="both"/>
        <w:rPr>
          <w:rFonts w:ascii="Calibri" w:eastAsiaTheme="minorEastAsia" w:hAnsi="Calibri" w:cs="Calibri"/>
          <w:color w:val="000000"/>
          <w:sz w:val="24"/>
          <w:szCs w:val="24"/>
          <w:lang w:val="en-IN"/>
        </w:rPr>
      </w:pPr>
    </w:p>
    <w:p w14:paraId="6484C022" w14:textId="5FEE9A37"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5.3. </w:t>
      </w:r>
      <w:r w:rsidRPr="00810A29">
        <w:rPr>
          <w:rFonts w:ascii="Calibri" w:eastAsiaTheme="minorEastAsia" w:hAnsi="Calibri" w:cs="Calibri"/>
          <w:b/>
          <w:bCs/>
          <w:color w:val="000000"/>
          <w:sz w:val="24"/>
          <w:szCs w:val="24"/>
          <w:lang w:val="en-IN"/>
        </w:rPr>
        <w:t>Scope Exclusions—The Forum Will NOT</w:t>
      </w:r>
      <w:r w:rsidRPr="00810A29">
        <w:rPr>
          <w:rFonts w:ascii="Calibri" w:eastAsiaTheme="minorEastAsia" w:hAnsi="Calibri" w:cs="Calibri"/>
          <w:color w:val="000000"/>
          <w:sz w:val="24"/>
          <w:szCs w:val="24"/>
          <w:lang w:val="en-IN"/>
        </w:rPr>
        <w:t>:</w:t>
      </w:r>
    </w:p>
    <w:p w14:paraId="4B04A3F8" w14:textId="77777777" w:rsidR="00FC331B" w:rsidRPr="00810A29" w:rsidRDefault="00FC331B" w:rsidP="007C1C02">
      <w:pPr>
        <w:spacing w:after="0" w:line="240" w:lineRule="auto"/>
        <w:jc w:val="both"/>
        <w:rPr>
          <w:rFonts w:ascii="Calibri" w:eastAsiaTheme="minorEastAsia" w:hAnsi="Calibri" w:cs="Calibri"/>
          <w:color w:val="000000"/>
          <w:sz w:val="24"/>
          <w:szCs w:val="24"/>
          <w:lang w:val="en-IN"/>
        </w:rPr>
      </w:pPr>
    </w:p>
    <w:p w14:paraId="53CBC645" w14:textId="7608CF46"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Negotiate binding outcomes or interpret existing agreements</w:t>
      </w:r>
    </w:p>
    <w:p w14:paraId="31873DCF"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4B8230D0" w14:textId="3E25219C"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Adjudicate disputes or evaluate specific national measures</w:t>
      </w:r>
    </w:p>
    <w:p w14:paraId="394510D8"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3AA4F4E6" w14:textId="4FA22D4A"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Prejudice countries' national positions, rights and obligations under WTO/UNFCCC/Paris</w:t>
      </w:r>
      <w:r w:rsidR="003C01F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Agreement</w:t>
      </w:r>
    </w:p>
    <w:p w14:paraId="56BDFC38"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6553F697" w14:textId="1BB0551D"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Encroach on institutional mandates of UNFCCC, WTO, or other organizations</w:t>
      </w:r>
    </w:p>
    <w:p w14:paraId="7F01D308"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6127F34B" w14:textId="5181E382"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Make country-specific recommendations</w:t>
      </w:r>
    </w:p>
    <w:p w14:paraId="0729CB22"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54AD686D" w14:textId="0409CDD3"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Create financial obligations or commitments, or establish precedents</w:t>
      </w:r>
    </w:p>
    <w:p w14:paraId="033B66CA" w14:textId="77777777" w:rsidR="003C01F5" w:rsidRPr="00810A29" w:rsidRDefault="003C01F5" w:rsidP="00BF771D">
      <w:pPr>
        <w:spacing w:after="0" w:line="240" w:lineRule="auto"/>
        <w:rPr>
          <w:rFonts w:ascii="Calibri" w:eastAsiaTheme="minorEastAsia" w:hAnsi="Calibri" w:cs="Calibri"/>
          <w:b/>
          <w:bCs/>
          <w:color w:val="006283"/>
          <w:sz w:val="24"/>
          <w:szCs w:val="24"/>
          <w:lang w:val="en-IN"/>
        </w:rPr>
      </w:pPr>
    </w:p>
    <w:p w14:paraId="1B8BF1D2" w14:textId="696282A8"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6 WORKING PRINCIPLES</w:t>
      </w:r>
    </w:p>
    <w:p w14:paraId="56CD6BA4" w14:textId="77777777" w:rsidR="003C01F5" w:rsidRPr="00810A29" w:rsidRDefault="003C01F5" w:rsidP="00BF771D">
      <w:pPr>
        <w:spacing w:after="0" w:line="240" w:lineRule="auto"/>
        <w:rPr>
          <w:rFonts w:ascii="Calibri" w:eastAsiaTheme="minorEastAsia" w:hAnsi="Calibri" w:cs="Calibri"/>
          <w:color w:val="000000"/>
          <w:sz w:val="24"/>
          <w:szCs w:val="24"/>
          <w:lang w:val="en-IN"/>
        </w:rPr>
      </w:pPr>
    </w:p>
    <w:p w14:paraId="62C8BF0F" w14:textId="18E2FB3F"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Operational principles guiding </w:t>
      </w:r>
      <w:r w:rsidRPr="00810A29">
        <w:rPr>
          <w:rFonts w:ascii="Calibri" w:eastAsiaTheme="minorEastAsia" w:hAnsi="Calibri" w:cs="Calibri"/>
          <w:i/>
          <w:iCs/>
          <w:color w:val="000000"/>
          <w:sz w:val="24"/>
          <w:szCs w:val="24"/>
          <w:lang w:val="en-IN"/>
        </w:rPr>
        <w:t>how</w:t>
      </w:r>
      <w:r w:rsidRPr="00810A29">
        <w:rPr>
          <w:rFonts w:ascii="Calibri" w:eastAsiaTheme="minorEastAsia" w:hAnsi="Calibri" w:cs="Calibri"/>
          <w:color w:val="000000"/>
          <w:sz w:val="24"/>
          <w:szCs w:val="24"/>
          <w:lang w:val="en-IN"/>
        </w:rPr>
        <w:t xml:space="preserve"> participants engage:</w:t>
      </w:r>
    </w:p>
    <w:p w14:paraId="2B8A26C4"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4A567E03" w14:textId="21A75590"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Collaboration:</w:t>
      </w:r>
      <w:r w:rsidRPr="00810A29">
        <w:rPr>
          <w:rFonts w:ascii="Calibri" w:eastAsiaTheme="minorEastAsia" w:hAnsi="Calibri" w:cs="Calibri"/>
          <w:color w:val="000000"/>
          <w:sz w:val="24"/>
          <w:szCs w:val="24"/>
          <w:lang w:val="en-IN"/>
        </w:rPr>
        <w:t xml:space="preserve"> Constructive dialogue seeking common ground</w:t>
      </w:r>
    </w:p>
    <w:p w14:paraId="44B48A6D"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732D1194" w14:textId="6DFE028B"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Facilitative approach:</w:t>
      </w:r>
      <w:r w:rsidRPr="00810A29">
        <w:rPr>
          <w:rFonts w:ascii="Calibri" w:eastAsiaTheme="minorEastAsia" w:hAnsi="Calibri" w:cs="Calibri"/>
          <w:color w:val="000000"/>
          <w:sz w:val="24"/>
          <w:szCs w:val="24"/>
          <w:lang w:val="en-IN"/>
        </w:rPr>
        <w:t xml:space="preserve"> Informal, non-negotiating, Chatham House-style, non-binding</w:t>
      </w:r>
    </w:p>
    <w:p w14:paraId="7DD22AA5"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23084876" w14:textId="5D2F6212"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Interdisciplinarity:</w:t>
      </w:r>
      <w:r w:rsidRPr="00810A29">
        <w:rPr>
          <w:rFonts w:ascii="Calibri" w:eastAsiaTheme="minorEastAsia" w:hAnsi="Calibri" w:cs="Calibri"/>
          <w:color w:val="000000"/>
          <w:sz w:val="24"/>
          <w:szCs w:val="24"/>
          <w:lang w:val="en-IN"/>
        </w:rPr>
        <w:t xml:space="preserve"> Equal weight to trade and climate perspectives</w:t>
      </w:r>
    </w:p>
    <w:p w14:paraId="5B36DFE0"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53A4E699" w14:textId="1D9D3454"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Pragmatism:</w:t>
      </w:r>
      <w:r w:rsidRPr="00810A29">
        <w:rPr>
          <w:rFonts w:ascii="Calibri" w:eastAsiaTheme="minorEastAsia" w:hAnsi="Calibri" w:cs="Calibri"/>
          <w:color w:val="000000"/>
          <w:sz w:val="24"/>
          <w:szCs w:val="24"/>
          <w:lang w:val="en-IN"/>
        </w:rPr>
        <w:t xml:space="preserve"> Aspiring to practical solutions that countries may choose to implement</w:t>
      </w:r>
      <w:r w:rsidR="003C01F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consistent with their national circumstances.</w:t>
      </w:r>
    </w:p>
    <w:p w14:paraId="50F5F057"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4C908F06" w14:textId="221B7F8F"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Progressive approach:</w:t>
      </w:r>
      <w:r w:rsidRPr="00810A29">
        <w:rPr>
          <w:rFonts w:ascii="Calibri" w:eastAsiaTheme="minorEastAsia" w:hAnsi="Calibri" w:cs="Calibri"/>
          <w:color w:val="000000"/>
          <w:sz w:val="24"/>
          <w:szCs w:val="24"/>
          <w:lang w:val="en-IN"/>
        </w:rPr>
        <w:t xml:space="preserve"> Raising climate, economic and social circumstances beyond</w:t>
      </w:r>
      <w:r w:rsidR="003C01F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current baselines</w:t>
      </w:r>
    </w:p>
    <w:p w14:paraId="5EE222D3"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60CBBEB5" w14:textId="13F95297"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Mutual empowerment:</w:t>
      </w:r>
      <w:r w:rsidRPr="00810A29">
        <w:rPr>
          <w:rFonts w:ascii="Calibri" w:eastAsiaTheme="minorEastAsia" w:hAnsi="Calibri" w:cs="Calibri"/>
          <w:color w:val="000000"/>
          <w:sz w:val="24"/>
          <w:szCs w:val="24"/>
          <w:lang w:val="en-IN"/>
        </w:rPr>
        <w:t xml:space="preserve"> Solutions that expand possibilities for all</w:t>
      </w:r>
    </w:p>
    <w:p w14:paraId="68AEF00D"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03600451" w14:textId="245EECCB"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Solidarity:</w:t>
      </w:r>
      <w:r w:rsidRPr="00810A29">
        <w:rPr>
          <w:rFonts w:ascii="Calibri" w:eastAsiaTheme="minorEastAsia" w:hAnsi="Calibri" w:cs="Calibri"/>
          <w:color w:val="000000"/>
          <w:sz w:val="24"/>
          <w:szCs w:val="24"/>
          <w:lang w:val="en-IN"/>
        </w:rPr>
        <w:t xml:space="preserve"> Solutions adaptable across diverse national circumstances</w:t>
      </w:r>
    </w:p>
    <w:p w14:paraId="0BF5BF3C"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159253BF" w14:textId="1A3C076E"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Science-based approach:</w:t>
      </w:r>
      <w:r w:rsidRPr="00810A29">
        <w:rPr>
          <w:rFonts w:ascii="Calibri" w:eastAsiaTheme="minorEastAsia" w:hAnsi="Calibri" w:cs="Calibri"/>
          <w:color w:val="000000"/>
          <w:sz w:val="24"/>
          <w:szCs w:val="24"/>
          <w:lang w:val="en-IN"/>
        </w:rPr>
        <w:t xml:space="preserve"> Grounded in best available evidence</w:t>
      </w:r>
    </w:p>
    <w:p w14:paraId="7F9317CF" w14:textId="77777777" w:rsidR="003C01F5" w:rsidRPr="00810A29" w:rsidRDefault="003C01F5" w:rsidP="007C1C02">
      <w:pPr>
        <w:spacing w:after="0" w:line="240" w:lineRule="auto"/>
        <w:jc w:val="both"/>
        <w:rPr>
          <w:rFonts w:ascii="Calibri" w:eastAsiaTheme="minorEastAsia" w:hAnsi="Calibri" w:cs="Calibri"/>
          <w:color w:val="000000"/>
          <w:sz w:val="24"/>
          <w:szCs w:val="24"/>
          <w:lang w:val="en-IN"/>
        </w:rPr>
      </w:pPr>
    </w:p>
    <w:p w14:paraId="00CBB659" w14:textId="51400129" w:rsidR="00BF771D" w:rsidRPr="00810A29" w:rsidRDefault="00BF771D" w:rsidP="007C1C02">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Supportive of existing multilateral forums:</w:t>
      </w:r>
      <w:r w:rsidRPr="00810A29">
        <w:rPr>
          <w:rFonts w:ascii="Calibri" w:eastAsiaTheme="minorEastAsia" w:hAnsi="Calibri" w:cs="Calibri"/>
          <w:color w:val="000000"/>
          <w:sz w:val="24"/>
          <w:szCs w:val="24"/>
          <w:lang w:val="en-IN"/>
        </w:rPr>
        <w:t xml:space="preserve"> Supporting WTO/UNFCCC, not</w:t>
      </w:r>
      <w:r w:rsidR="003C01F5"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substituting</w:t>
      </w:r>
    </w:p>
    <w:p w14:paraId="20E2CCB1" w14:textId="77777777" w:rsidR="00DC073D" w:rsidRPr="00810A29" w:rsidRDefault="00DC073D" w:rsidP="00BF771D">
      <w:pPr>
        <w:spacing w:after="0" w:line="240" w:lineRule="auto"/>
        <w:rPr>
          <w:rFonts w:ascii="Calibri" w:eastAsiaTheme="minorEastAsia" w:hAnsi="Calibri" w:cs="Calibri"/>
          <w:b/>
          <w:bCs/>
          <w:color w:val="006283"/>
          <w:sz w:val="24"/>
          <w:szCs w:val="24"/>
          <w:lang w:val="en-IN"/>
        </w:rPr>
      </w:pPr>
    </w:p>
    <w:p w14:paraId="221F220A" w14:textId="505325ED"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7 MEMBERSHIP</w:t>
      </w:r>
    </w:p>
    <w:p w14:paraId="437FCE97" w14:textId="77777777" w:rsidR="00DC073D" w:rsidRPr="00810A29" w:rsidRDefault="00DC073D" w:rsidP="00BF771D">
      <w:pPr>
        <w:spacing w:after="0" w:line="240" w:lineRule="auto"/>
        <w:rPr>
          <w:rFonts w:ascii="Calibri" w:eastAsiaTheme="minorEastAsia" w:hAnsi="Calibri" w:cs="Calibri"/>
          <w:color w:val="000000"/>
          <w:sz w:val="24"/>
          <w:szCs w:val="24"/>
          <w:lang w:val="en-IN"/>
        </w:rPr>
      </w:pPr>
    </w:p>
    <w:p w14:paraId="5F44D72D" w14:textId="2A9061E1"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7.1. </w:t>
      </w:r>
      <w:r w:rsidRPr="00810A29">
        <w:rPr>
          <w:rFonts w:ascii="Calibri" w:eastAsiaTheme="minorEastAsia" w:hAnsi="Calibri" w:cs="Calibri"/>
          <w:b/>
          <w:bCs/>
          <w:color w:val="000000"/>
          <w:sz w:val="24"/>
          <w:szCs w:val="24"/>
          <w:lang w:val="en-IN"/>
        </w:rPr>
        <w:t>Eligibility</w:t>
      </w:r>
      <w:r w:rsidRPr="00810A29">
        <w:rPr>
          <w:rFonts w:ascii="Calibri" w:eastAsiaTheme="minorEastAsia" w:hAnsi="Calibri" w:cs="Calibri"/>
          <w:color w:val="000000"/>
          <w:sz w:val="24"/>
          <w:szCs w:val="24"/>
          <w:lang w:val="en-IN"/>
        </w:rPr>
        <w:t>: All UNFCCC Parties. Participation in the Forum will not require commitment to a</w:t>
      </w:r>
      <w:r w:rsidR="00DC073D"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common vision document.</w:t>
      </w:r>
    </w:p>
    <w:p w14:paraId="7CC32BD6" w14:textId="77777777" w:rsidR="00DC073D" w:rsidRPr="00810A29" w:rsidRDefault="00DC073D" w:rsidP="00A0264B">
      <w:pPr>
        <w:spacing w:after="0" w:line="240" w:lineRule="auto"/>
        <w:jc w:val="both"/>
        <w:rPr>
          <w:rFonts w:ascii="Calibri" w:eastAsiaTheme="minorEastAsia" w:hAnsi="Calibri" w:cs="Calibri"/>
          <w:color w:val="000000"/>
          <w:sz w:val="24"/>
          <w:szCs w:val="24"/>
          <w:lang w:val="en-IN"/>
        </w:rPr>
      </w:pPr>
    </w:p>
    <w:p w14:paraId="6EFFCE7F" w14:textId="77777777"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7.2. </w:t>
      </w:r>
      <w:r w:rsidRPr="00810A29">
        <w:rPr>
          <w:rFonts w:ascii="Calibri" w:eastAsiaTheme="minorEastAsia" w:hAnsi="Calibri" w:cs="Calibri"/>
          <w:b/>
          <w:bCs/>
          <w:color w:val="000000"/>
          <w:sz w:val="24"/>
          <w:szCs w:val="24"/>
          <w:lang w:val="en-IN"/>
        </w:rPr>
        <w:t>Categories</w:t>
      </w:r>
      <w:r w:rsidRPr="00810A29">
        <w:rPr>
          <w:rFonts w:ascii="Calibri" w:eastAsiaTheme="minorEastAsia" w:hAnsi="Calibri" w:cs="Calibri"/>
          <w:color w:val="000000"/>
          <w:sz w:val="24"/>
          <w:szCs w:val="24"/>
          <w:lang w:val="en-IN"/>
        </w:rPr>
        <w:t>:</w:t>
      </w:r>
    </w:p>
    <w:p w14:paraId="4A8B1740" w14:textId="77777777" w:rsidR="00DC073D" w:rsidRPr="00810A29" w:rsidRDefault="00DC073D" w:rsidP="00A0264B">
      <w:pPr>
        <w:spacing w:after="0" w:line="240" w:lineRule="auto"/>
        <w:jc w:val="both"/>
        <w:rPr>
          <w:rFonts w:ascii="Calibri" w:eastAsiaTheme="minorEastAsia" w:hAnsi="Calibri" w:cs="Calibri"/>
          <w:color w:val="000000"/>
          <w:sz w:val="24"/>
          <w:szCs w:val="24"/>
          <w:lang w:val="en-IN"/>
        </w:rPr>
      </w:pPr>
    </w:p>
    <w:p w14:paraId="66A1CB01" w14:textId="6675A6C1"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Participant Countries:</w:t>
      </w:r>
      <w:r w:rsidRPr="00810A29">
        <w:rPr>
          <w:rFonts w:ascii="Calibri" w:eastAsiaTheme="minorEastAsia" w:hAnsi="Calibri" w:cs="Calibri"/>
          <w:color w:val="000000"/>
          <w:sz w:val="24"/>
          <w:szCs w:val="24"/>
          <w:lang w:val="en-IN"/>
        </w:rPr>
        <w:t xml:space="preserve"> Full participation</w:t>
      </w:r>
    </w:p>
    <w:p w14:paraId="25E88EA5" w14:textId="77777777" w:rsidR="00DC073D" w:rsidRPr="00810A29" w:rsidRDefault="00DC073D" w:rsidP="00A0264B">
      <w:pPr>
        <w:spacing w:after="0" w:line="240" w:lineRule="auto"/>
        <w:jc w:val="both"/>
        <w:rPr>
          <w:rFonts w:ascii="Calibri" w:eastAsiaTheme="minorEastAsia" w:hAnsi="Calibri" w:cs="Calibri"/>
          <w:color w:val="000000"/>
          <w:sz w:val="24"/>
          <w:szCs w:val="24"/>
          <w:lang w:val="en-IN"/>
        </w:rPr>
      </w:pPr>
    </w:p>
    <w:p w14:paraId="5F078243" w14:textId="68F341DE"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Prospective Participants/Observers:</w:t>
      </w:r>
      <w:r w:rsidRPr="00810A29">
        <w:rPr>
          <w:rFonts w:ascii="Calibri" w:eastAsiaTheme="minorEastAsia" w:hAnsi="Calibri" w:cs="Calibri"/>
          <w:color w:val="000000"/>
          <w:sz w:val="24"/>
          <w:szCs w:val="24"/>
          <w:lang w:val="en-IN"/>
        </w:rPr>
        <w:t xml:space="preserve"> Participating while completing internal</w:t>
      </w:r>
      <w:r w:rsidR="00DC073D"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assessment (12 months, renewable once)</w:t>
      </w:r>
    </w:p>
    <w:p w14:paraId="54268FDA" w14:textId="77777777" w:rsidR="00DC073D" w:rsidRPr="00810A29" w:rsidRDefault="00DC073D" w:rsidP="00A0264B">
      <w:pPr>
        <w:spacing w:after="0" w:line="240" w:lineRule="auto"/>
        <w:jc w:val="both"/>
        <w:rPr>
          <w:rFonts w:ascii="Calibri" w:eastAsiaTheme="minorEastAsia" w:hAnsi="Calibri" w:cs="Calibri"/>
          <w:color w:val="000000"/>
          <w:sz w:val="24"/>
          <w:szCs w:val="24"/>
          <w:lang w:val="en-IN"/>
        </w:rPr>
      </w:pPr>
    </w:p>
    <w:p w14:paraId="7E8317B9" w14:textId="3D96B5CE"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7.3. </w:t>
      </w:r>
      <w:r w:rsidRPr="00810A29">
        <w:rPr>
          <w:rFonts w:ascii="Calibri" w:eastAsiaTheme="minorEastAsia" w:hAnsi="Calibri" w:cs="Calibri"/>
          <w:b/>
          <w:bCs/>
          <w:color w:val="000000"/>
          <w:sz w:val="24"/>
          <w:szCs w:val="24"/>
          <w:lang w:val="en-IN"/>
        </w:rPr>
        <w:t>Joining</w:t>
      </w:r>
      <w:r w:rsidRPr="00810A29">
        <w:rPr>
          <w:rFonts w:ascii="Calibri" w:eastAsiaTheme="minorEastAsia" w:hAnsi="Calibri" w:cs="Calibri"/>
          <w:color w:val="000000"/>
          <w:sz w:val="24"/>
          <w:szCs w:val="24"/>
          <w:lang w:val="en-IN"/>
        </w:rPr>
        <w:t>: Email from UNFCCC National Focal Point to secretariat@ifcct.org, designating two</w:t>
      </w:r>
      <w:r w:rsidR="00DC073D"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national focal points (climate and trade)</w:t>
      </w:r>
    </w:p>
    <w:p w14:paraId="21AF6F20" w14:textId="77777777" w:rsidR="00DC073D" w:rsidRPr="00810A29" w:rsidRDefault="00DC073D" w:rsidP="00BF771D">
      <w:pPr>
        <w:spacing w:after="0" w:line="240" w:lineRule="auto"/>
        <w:rPr>
          <w:rFonts w:ascii="Calibri" w:eastAsiaTheme="minorEastAsia" w:hAnsi="Calibri" w:cs="Calibri"/>
          <w:b/>
          <w:bCs/>
          <w:color w:val="006283"/>
          <w:sz w:val="24"/>
          <w:szCs w:val="24"/>
          <w:lang w:val="en-IN"/>
        </w:rPr>
      </w:pPr>
    </w:p>
    <w:p w14:paraId="0632190F" w14:textId="59C97C39"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8 GOVERNANCE AND ROLES OF FORUM OFFICIALS</w:t>
      </w:r>
    </w:p>
    <w:p w14:paraId="53E56ADF" w14:textId="77777777" w:rsidR="00DC073D" w:rsidRPr="00810A29" w:rsidRDefault="00DC073D" w:rsidP="00BF771D">
      <w:pPr>
        <w:spacing w:after="0" w:line="240" w:lineRule="auto"/>
        <w:rPr>
          <w:rFonts w:ascii="Calibri" w:eastAsiaTheme="minorEastAsia" w:hAnsi="Calibri" w:cs="Calibri"/>
          <w:color w:val="000000"/>
          <w:sz w:val="24"/>
          <w:szCs w:val="24"/>
          <w:lang w:val="en-IN"/>
        </w:rPr>
      </w:pPr>
    </w:p>
    <w:p w14:paraId="289F9D69" w14:textId="679882FB"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8.1. </w:t>
      </w:r>
      <w:r w:rsidRPr="00810A29">
        <w:rPr>
          <w:rFonts w:ascii="Calibri" w:eastAsiaTheme="minorEastAsia" w:hAnsi="Calibri" w:cs="Calibri"/>
          <w:b/>
          <w:bCs/>
          <w:color w:val="000000"/>
          <w:sz w:val="24"/>
          <w:szCs w:val="24"/>
          <w:lang w:val="en-IN"/>
        </w:rPr>
        <w:t>Forum Co-Presidents</w:t>
      </w:r>
      <w:r w:rsidRPr="00810A29">
        <w:rPr>
          <w:rFonts w:ascii="Calibri" w:eastAsiaTheme="minorEastAsia" w:hAnsi="Calibri" w:cs="Calibri"/>
          <w:color w:val="000000"/>
          <w:sz w:val="24"/>
          <w:szCs w:val="24"/>
          <w:lang w:val="en-IN"/>
        </w:rPr>
        <w:t>: Two individuals named by Brazil and a developed-country partner</w:t>
      </w:r>
      <w:r w:rsidR="00DC073D"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(3-years term)</w:t>
      </w:r>
    </w:p>
    <w:p w14:paraId="6A1D9E4F" w14:textId="77777777" w:rsidR="00DC073D" w:rsidRPr="00810A29" w:rsidRDefault="00DC073D" w:rsidP="00A0264B">
      <w:pPr>
        <w:spacing w:after="0" w:line="240" w:lineRule="auto"/>
        <w:jc w:val="both"/>
        <w:rPr>
          <w:rFonts w:ascii="Calibri" w:eastAsiaTheme="minorEastAsia" w:hAnsi="Calibri" w:cs="Calibri"/>
          <w:color w:val="000000"/>
          <w:sz w:val="24"/>
          <w:szCs w:val="24"/>
          <w:lang w:val="en-IN"/>
        </w:rPr>
      </w:pPr>
    </w:p>
    <w:p w14:paraId="0E66801E" w14:textId="60E5C759"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Convene sessions; approve outputs; set thematic focus; provide strategic direction</w:t>
      </w:r>
    </w:p>
    <w:p w14:paraId="0895AACE"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0D4DB081" w14:textId="6CB576A6"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Serve with institutional impartiality (do not represent countries)</w:t>
      </w:r>
    </w:p>
    <w:p w14:paraId="03B451B4"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554622FB" w14:textId="4C74DA51"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Brazil and the developed country partner participate as countries separately from their</w:t>
      </w:r>
      <w:r w:rsidR="00075152"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roles as Co-Presidents</w:t>
      </w:r>
    </w:p>
    <w:p w14:paraId="1EB72F5B"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7EB8E267" w14:textId="39E8454B"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Each Co-President may appoint counsellors to assist in their work.</w:t>
      </w:r>
    </w:p>
    <w:p w14:paraId="4B53638B"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488C0F38" w14:textId="7A92A160"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8.2. </w:t>
      </w:r>
      <w:r w:rsidRPr="00810A29">
        <w:rPr>
          <w:rFonts w:ascii="Calibri" w:eastAsiaTheme="minorEastAsia" w:hAnsi="Calibri" w:cs="Calibri"/>
          <w:b/>
          <w:bCs/>
          <w:color w:val="000000"/>
          <w:sz w:val="24"/>
          <w:szCs w:val="24"/>
          <w:lang w:val="en-IN"/>
        </w:rPr>
        <w:t>Secretariat</w:t>
      </w:r>
      <w:r w:rsidRPr="00810A29">
        <w:rPr>
          <w:rFonts w:ascii="Calibri" w:eastAsiaTheme="minorEastAsia" w:hAnsi="Calibri" w:cs="Calibri"/>
          <w:color w:val="000000"/>
          <w:sz w:val="24"/>
          <w:szCs w:val="24"/>
          <w:lang w:val="en-IN"/>
        </w:rPr>
        <w:t>: Forum on Trade, Environment &amp; the SDGs (TESS) (anchor), Columbia</w:t>
      </w:r>
      <w:r w:rsidR="00075152"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University's Center on Global Energy Policy (CGEP) (TBC)</w:t>
      </w:r>
    </w:p>
    <w:p w14:paraId="1DE69CBA"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4030AFC2" w14:textId="6645C6C0"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Operational, administrative, analytical support under Co-Presidents' direction</w:t>
      </w:r>
    </w:p>
    <w:p w14:paraId="209AC159"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1CB681DB" w14:textId="6C370B0F"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8.3. </w:t>
      </w:r>
      <w:r w:rsidRPr="00810A29">
        <w:rPr>
          <w:rFonts w:ascii="Calibri" w:eastAsiaTheme="minorEastAsia" w:hAnsi="Calibri" w:cs="Calibri"/>
          <w:b/>
          <w:bCs/>
          <w:color w:val="000000"/>
          <w:sz w:val="24"/>
          <w:szCs w:val="24"/>
          <w:lang w:val="en-IN"/>
        </w:rPr>
        <w:t>Expert Panel</w:t>
      </w:r>
      <w:r w:rsidRPr="00810A29">
        <w:rPr>
          <w:rFonts w:ascii="Calibri" w:eastAsiaTheme="minorEastAsia" w:hAnsi="Calibri" w:cs="Calibri"/>
          <w:color w:val="000000"/>
          <w:sz w:val="24"/>
          <w:szCs w:val="24"/>
          <w:lang w:val="en-IN"/>
        </w:rPr>
        <w:t>: Distinguished independent experts (honorary) with two Co-Chairs</w:t>
      </w:r>
      <w:r w:rsidR="00075152"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(remunerated)</w:t>
      </w:r>
    </w:p>
    <w:p w14:paraId="0299DBD5"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46CEE30F" w14:textId="7B1B2367"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Guide and oversee preparation of background notes, technical notes; provide analytical</w:t>
      </w:r>
      <w:r w:rsidR="00075152"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inputs</w:t>
      </w:r>
    </w:p>
    <w:p w14:paraId="790D4B0B" w14:textId="77777777" w:rsidR="00075152" w:rsidRPr="00810A29" w:rsidRDefault="00075152" w:rsidP="00A0264B">
      <w:pPr>
        <w:spacing w:after="0" w:line="240" w:lineRule="auto"/>
        <w:jc w:val="both"/>
        <w:rPr>
          <w:rFonts w:ascii="Calibri" w:eastAsiaTheme="minorEastAsia" w:hAnsi="Calibri" w:cs="Calibri"/>
          <w:color w:val="000000"/>
          <w:sz w:val="24"/>
          <w:szCs w:val="24"/>
          <w:lang w:val="en-IN"/>
        </w:rPr>
      </w:pPr>
    </w:p>
    <w:p w14:paraId="09E98A4C" w14:textId="5B2A18FB" w:rsidR="00BF771D" w:rsidRPr="00810A29" w:rsidRDefault="00BF771D" w:rsidP="00A0264B">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Balanced: geography, gender, disciplines, sectors</w:t>
      </w:r>
    </w:p>
    <w:p w14:paraId="6B3E99B1" w14:textId="77777777" w:rsidR="00075152" w:rsidRPr="00810A29" w:rsidRDefault="00075152" w:rsidP="00BF771D">
      <w:pPr>
        <w:spacing w:after="0" w:line="240" w:lineRule="auto"/>
        <w:rPr>
          <w:rFonts w:ascii="Calibri" w:eastAsiaTheme="minorEastAsia" w:hAnsi="Calibri" w:cs="Calibri"/>
          <w:b/>
          <w:bCs/>
          <w:color w:val="006283"/>
          <w:sz w:val="24"/>
          <w:szCs w:val="24"/>
          <w:lang w:val="en-IN"/>
        </w:rPr>
      </w:pPr>
    </w:p>
    <w:p w14:paraId="5F6B42E6" w14:textId="0E04DA7D"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9 MODALITIES</w:t>
      </w:r>
    </w:p>
    <w:p w14:paraId="64BDC099" w14:textId="77777777" w:rsidR="00075152" w:rsidRPr="00810A29" w:rsidRDefault="00075152" w:rsidP="00BF771D">
      <w:pPr>
        <w:spacing w:after="0" w:line="240" w:lineRule="auto"/>
        <w:rPr>
          <w:rFonts w:ascii="Calibri" w:eastAsiaTheme="minorEastAsia" w:hAnsi="Calibri" w:cs="Calibri"/>
          <w:color w:val="000000"/>
          <w:sz w:val="24"/>
          <w:szCs w:val="24"/>
          <w:lang w:val="en-IN"/>
        </w:rPr>
      </w:pPr>
    </w:p>
    <w:p w14:paraId="5D9BCCD3" w14:textId="59D01F96"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9.1. </w:t>
      </w:r>
      <w:r w:rsidRPr="00810A29">
        <w:rPr>
          <w:rFonts w:ascii="Calibri" w:eastAsiaTheme="minorEastAsia" w:hAnsi="Calibri" w:cs="Calibri"/>
          <w:b/>
          <w:bCs/>
          <w:color w:val="000000"/>
          <w:sz w:val="24"/>
          <w:szCs w:val="24"/>
          <w:lang w:val="en-IN"/>
        </w:rPr>
        <w:t>Working Group Sessions</w:t>
      </w:r>
      <w:r w:rsidRPr="00810A29">
        <w:rPr>
          <w:rFonts w:ascii="Calibri" w:eastAsiaTheme="minorEastAsia" w:hAnsi="Calibri" w:cs="Calibri"/>
          <w:color w:val="000000"/>
          <w:sz w:val="24"/>
          <w:szCs w:val="24"/>
          <w:lang w:val="en-IN"/>
        </w:rPr>
        <w:t xml:space="preserve"> (government officials at technical-level, 1 day each, alongside WTO</w:t>
      </w:r>
      <w:r w:rsidR="00075152"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meetings when possible, Geneva + hybrid)</w:t>
      </w:r>
    </w:p>
    <w:p w14:paraId="01452E78" w14:textId="77777777" w:rsidR="00075152" w:rsidRPr="00810A29" w:rsidRDefault="00075152" w:rsidP="00A11345">
      <w:pPr>
        <w:spacing w:after="0" w:line="240" w:lineRule="auto"/>
        <w:jc w:val="both"/>
        <w:rPr>
          <w:rFonts w:ascii="Calibri" w:eastAsiaTheme="minorEastAsia" w:hAnsi="Calibri" w:cs="Calibri"/>
          <w:color w:val="000000"/>
          <w:sz w:val="24"/>
          <w:szCs w:val="24"/>
          <w:lang w:val="en-IN"/>
        </w:rPr>
      </w:pPr>
    </w:p>
    <w:p w14:paraId="4CE3F8FF" w14:textId="11D25878"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In-depth topic exploration of a topic; open and free exchange, off-the-record informal</w:t>
      </w:r>
      <w:r w:rsidR="00075152"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setting</w:t>
      </w:r>
    </w:p>
    <w:p w14:paraId="73B01652" w14:textId="77777777" w:rsidR="00075152" w:rsidRPr="00810A29" w:rsidRDefault="00075152" w:rsidP="00A11345">
      <w:pPr>
        <w:spacing w:after="0" w:line="240" w:lineRule="auto"/>
        <w:jc w:val="both"/>
        <w:rPr>
          <w:rFonts w:ascii="Calibri" w:eastAsiaTheme="minorEastAsia" w:hAnsi="Calibri" w:cs="Calibri"/>
          <w:color w:val="000000"/>
          <w:sz w:val="24"/>
          <w:szCs w:val="24"/>
          <w:lang w:val="en-IN"/>
        </w:rPr>
      </w:pPr>
    </w:p>
    <w:p w14:paraId="60D4331D" w14:textId="4D98A2F3"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Preparatory documents</w:t>
      </w:r>
      <w:r w:rsidRPr="00810A29">
        <w:rPr>
          <w:rFonts w:ascii="Calibri" w:eastAsiaTheme="minorEastAsia" w:hAnsi="Calibri" w:cs="Calibri"/>
          <w:i/>
          <w:iCs/>
          <w:color w:val="000000"/>
          <w:sz w:val="24"/>
          <w:szCs w:val="24"/>
          <w:lang w:val="en-IN"/>
        </w:rPr>
        <w:t>:</w:t>
      </w:r>
      <w:r w:rsidRPr="00810A29">
        <w:rPr>
          <w:rFonts w:ascii="Calibri" w:eastAsiaTheme="minorEastAsia" w:hAnsi="Calibri" w:cs="Calibri"/>
          <w:color w:val="000000"/>
          <w:sz w:val="24"/>
          <w:szCs w:val="24"/>
          <w:lang w:val="en-IN"/>
        </w:rPr>
        <w:t xml:space="preserve"> Topic outline, background note, stakeholder list</w:t>
      </w:r>
    </w:p>
    <w:p w14:paraId="731F53CC" w14:textId="77777777" w:rsidR="00075152" w:rsidRPr="00810A29" w:rsidRDefault="00075152" w:rsidP="00A11345">
      <w:pPr>
        <w:spacing w:after="0" w:line="240" w:lineRule="auto"/>
        <w:jc w:val="both"/>
        <w:rPr>
          <w:rFonts w:ascii="Calibri" w:eastAsiaTheme="minorEastAsia" w:hAnsi="Calibri" w:cs="Calibri"/>
          <w:color w:val="000000"/>
          <w:sz w:val="24"/>
          <w:szCs w:val="24"/>
          <w:lang w:val="en-IN"/>
        </w:rPr>
      </w:pPr>
    </w:p>
    <w:p w14:paraId="47B9CFA1" w14:textId="45554405"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Outputs</w:t>
      </w:r>
      <w:r w:rsidRPr="00810A29">
        <w:rPr>
          <w:rFonts w:ascii="Calibri" w:eastAsiaTheme="minorEastAsia" w:hAnsi="Calibri" w:cs="Calibri"/>
          <w:i/>
          <w:iCs/>
          <w:color w:val="000000"/>
          <w:sz w:val="24"/>
          <w:szCs w:val="24"/>
          <w:lang w:val="en-IN"/>
        </w:rPr>
        <w:t>:</w:t>
      </w:r>
      <w:r w:rsidRPr="00810A29">
        <w:rPr>
          <w:rFonts w:ascii="Calibri" w:eastAsiaTheme="minorEastAsia" w:hAnsi="Calibri" w:cs="Calibri"/>
          <w:color w:val="000000"/>
          <w:sz w:val="24"/>
          <w:szCs w:val="24"/>
          <w:lang w:val="en-IN"/>
        </w:rPr>
        <w:t xml:space="preserve"> Summary report</w:t>
      </w:r>
    </w:p>
    <w:p w14:paraId="5C046572"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3E5F2323" w14:textId="13A92BDC"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9.2. </w:t>
      </w:r>
      <w:r w:rsidRPr="00810A29">
        <w:rPr>
          <w:rFonts w:ascii="Calibri" w:eastAsiaTheme="minorEastAsia" w:hAnsi="Calibri" w:cs="Calibri"/>
          <w:b/>
          <w:bCs/>
          <w:color w:val="000000"/>
          <w:sz w:val="24"/>
          <w:szCs w:val="24"/>
          <w:lang w:val="en-IN"/>
        </w:rPr>
        <w:t>Senior Officials' Sessions</w:t>
      </w:r>
      <w:r w:rsidRPr="00810A29">
        <w:rPr>
          <w:rFonts w:ascii="Calibri" w:eastAsiaTheme="minorEastAsia" w:hAnsi="Calibri" w:cs="Calibri"/>
          <w:color w:val="000000"/>
          <w:sz w:val="24"/>
          <w:szCs w:val="24"/>
          <w:lang w:val="en-IN"/>
        </w:rPr>
        <w:t xml:space="preserve"> (vice-ministerial, half-day, alongside UNFCCC meetings + hybrid)</w:t>
      </w:r>
    </w:p>
    <w:p w14:paraId="4185977D"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7349E6B2" w14:textId="23F223F8"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Structured discussion to enable exchange of views, focusing on lessons taken from the</w:t>
      </w:r>
      <w:r w:rsidR="003550E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work on the specific focus topics</w:t>
      </w:r>
    </w:p>
    <w:p w14:paraId="7DF9AB96"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752422A9" w14:textId="1B5A9B04"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Preparatory</w:t>
      </w:r>
      <w:r w:rsidRPr="00810A29">
        <w:rPr>
          <w:rFonts w:ascii="Calibri" w:eastAsiaTheme="minorEastAsia" w:hAnsi="Calibri" w:cs="Calibri"/>
          <w:i/>
          <w:iCs/>
          <w:color w:val="000000"/>
          <w:sz w:val="24"/>
          <w:szCs w:val="24"/>
          <w:lang w:val="en-IN"/>
        </w:rPr>
        <w:t>:</w:t>
      </w:r>
      <w:r w:rsidRPr="00810A29">
        <w:rPr>
          <w:rFonts w:ascii="Calibri" w:eastAsiaTheme="minorEastAsia" w:hAnsi="Calibri" w:cs="Calibri"/>
          <w:color w:val="000000"/>
          <w:sz w:val="24"/>
          <w:szCs w:val="24"/>
          <w:lang w:val="en-IN"/>
        </w:rPr>
        <w:t xml:space="preserve"> Agenda/logistics, Co-Presidency Prospects Note</w:t>
      </w:r>
    </w:p>
    <w:p w14:paraId="0AFD23F8"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0652B219" w14:textId="625BC822" w:rsidR="003550EB"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Outputs</w:t>
      </w:r>
      <w:r w:rsidRPr="00810A29">
        <w:rPr>
          <w:rFonts w:ascii="Calibri" w:eastAsiaTheme="minorEastAsia" w:hAnsi="Calibri" w:cs="Calibri"/>
          <w:i/>
          <w:iCs/>
          <w:color w:val="000000"/>
          <w:sz w:val="24"/>
          <w:szCs w:val="24"/>
          <w:lang w:val="en-IN"/>
        </w:rPr>
        <w:t>:</w:t>
      </w:r>
      <w:r w:rsidRPr="00810A29">
        <w:rPr>
          <w:rFonts w:ascii="Calibri" w:eastAsiaTheme="minorEastAsia" w:hAnsi="Calibri" w:cs="Calibri"/>
          <w:color w:val="000000"/>
          <w:sz w:val="24"/>
          <w:szCs w:val="24"/>
          <w:lang w:val="en-IN"/>
        </w:rPr>
        <w:t xml:space="preserve"> Summary report, public debrief</w:t>
      </w:r>
    </w:p>
    <w:p w14:paraId="2D871092" w14:textId="42C771E1" w:rsidR="00BF771D" w:rsidRPr="00810A29" w:rsidRDefault="00BF771D" w:rsidP="00A11345">
      <w:pPr>
        <w:spacing w:after="0" w:line="240" w:lineRule="auto"/>
        <w:jc w:val="both"/>
        <w:rPr>
          <w:rFonts w:ascii="Calibri" w:eastAsiaTheme="minorEastAsia" w:hAnsi="Calibri" w:cs="Calibri"/>
          <w:color w:val="000000"/>
          <w:sz w:val="24"/>
          <w:szCs w:val="24"/>
          <w:lang w:val="en-IN"/>
        </w:rPr>
      </w:pPr>
    </w:p>
    <w:p w14:paraId="31938050" w14:textId="77777777"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9.3. </w:t>
      </w:r>
      <w:r w:rsidRPr="00810A29">
        <w:rPr>
          <w:rFonts w:ascii="Calibri" w:eastAsiaTheme="minorEastAsia" w:hAnsi="Calibri" w:cs="Calibri"/>
          <w:b/>
          <w:bCs/>
          <w:color w:val="000000"/>
          <w:sz w:val="24"/>
          <w:szCs w:val="24"/>
          <w:lang w:val="en-IN"/>
        </w:rPr>
        <w:t>Ad Hoc Technical Workshops</w:t>
      </w:r>
      <w:r w:rsidRPr="00810A29">
        <w:rPr>
          <w:rFonts w:ascii="Calibri" w:eastAsiaTheme="minorEastAsia" w:hAnsi="Calibri" w:cs="Calibri"/>
          <w:color w:val="000000"/>
          <w:sz w:val="24"/>
          <w:szCs w:val="24"/>
          <w:lang w:val="en-IN"/>
        </w:rPr>
        <w:t xml:space="preserve"> (focused, half to full day + hybrid)</w:t>
      </w:r>
    </w:p>
    <w:p w14:paraId="073394B6"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764B61F3" w14:textId="6FDCAD27"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lastRenderedPageBreak/>
        <w:t>• Deep dives on specific ideas or emerging topics; flexible format; can have stakeholders</w:t>
      </w:r>
      <w:r w:rsidR="003550E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as participants</w:t>
      </w:r>
    </w:p>
    <w:p w14:paraId="0D069D75"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44F98D68" w14:textId="7FEB9D83"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i/>
          <w:iCs/>
          <w:color w:val="000000"/>
          <w:sz w:val="24"/>
          <w:szCs w:val="24"/>
          <w:lang w:val="en-IN"/>
        </w:rPr>
        <w:t>Preparatory:</w:t>
      </w:r>
      <w:r w:rsidRPr="00810A29">
        <w:rPr>
          <w:rFonts w:ascii="Calibri" w:eastAsiaTheme="minorEastAsia" w:hAnsi="Calibri" w:cs="Calibri"/>
          <w:color w:val="000000"/>
          <w:sz w:val="24"/>
          <w:szCs w:val="24"/>
          <w:lang w:val="en-IN"/>
        </w:rPr>
        <w:t xml:space="preserve"> Technical note, agenda, participant roster</w:t>
      </w:r>
    </w:p>
    <w:p w14:paraId="33AAC498"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34B2AF5D" w14:textId="51D35683"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i/>
          <w:iCs/>
          <w:color w:val="000000"/>
          <w:sz w:val="24"/>
          <w:szCs w:val="24"/>
          <w:lang w:val="en-IN"/>
        </w:rPr>
        <w:t>Outputs:</w:t>
      </w:r>
      <w:r w:rsidRPr="00810A29">
        <w:rPr>
          <w:rFonts w:ascii="Calibri" w:eastAsiaTheme="minorEastAsia" w:hAnsi="Calibri" w:cs="Calibri"/>
          <w:color w:val="000000"/>
          <w:sz w:val="24"/>
          <w:szCs w:val="24"/>
          <w:lang w:val="en-IN"/>
        </w:rPr>
        <w:t xml:space="preserve"> Summary report</w:t>
      </w:r>
    </w:p>
    <w:p w14:paraId="1FD3FBF4"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45FE61CB" w14:textId="3944CF5D"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9.4. </w:t>
      </w:r>
      <w:r w:rsidRPr="00810A29">
        <w:rPr>
          <w:rFonts w:ascii="Calibri" w:eastAsiaTheme="minorEastAsia" w:hAnsi="Calibri" w:cs="Calibri"/>
          <w:b/>
          <w:bCs/>
          <w:color w:val="000000"/>
          <w:sz w:val="24"/>
          <w:szCs w:val="24"/>
          <w:lang w:val="en-IN"/>
        </w:rPr>
        <w:t>General Meeting Guidelines</w:t>
      </w:r>
      <w:r w:rsidRPr="00810A29">
        <w:rPr>
          <w:rFonts w:ascii="Calibri" w:eastAsiaTheme="minorEastAsia" w:hAnsi="Calibri" w:cs="Calibri"/>
          <w:color w:val="000000"/>
          <w:sz w:val="24"/>
          <w:szCs w:val="24"/>
          <w:lang w:val="en-IN"/>
        </w:rPr>
        <w:t>:</w:t>
      </w:r>
    </w:p>
    <w:p w14:paraId="0FAE4D7C"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4AFA8EDF" w14:textId="227578F7"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Hybrid format (in-person + virtual; cameras on for virtual)</w:t>
      </w:r>
    </w:p>
    <w:p w14:paraId="0F625B01"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0947F0F5" w14:textId="2CDF58E7"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Working language: English</w:t>
      </w:r>
    </w:p>
    <w:p w14:paraId="702DF27A"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27F3A8B8" w14:textId="4B49FAF9"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Cordial, respectful, constructive conduct</w:t>
      </w:r>
    </w:p>
    <w:p w14:paraId="27DF90F2"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499C59C9" w14:textId="2DBC3239"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All meetings follow Working Principles</w:t>
      </w:r>
    </w:p>
    <w:p w14:paraId="0FDA114D" w14:textId="77777777" w:rsidR="003550EB" w:rsidRPr="00810A29" w:rsidRDefault="003550EB" w:rsidP="00BF771D">
      <w:pPr>
        <w:spacing w:after="0" w:line="240" w:lineRule="auto"/>
        <w:rPr>
          <w:rFonts w:ascii="Calibri" w:eastAsiaTheme="minorEastAsia" w:hAnsi="Calibri" w:cs="Calibri"/>
          <w:b/>
          <w:bCs/>
          <w:color w:val="006283"/>
          <w:sz w:val="24"/>
          <w:szCs w:val="24"/>
          <w:lang w:val="en-IN"/>
        </w:rPr>
      </w:pPr>
    </w:p>
    <w:p w14:paraId="0E2D3DAD" w14:textId="46C85E65"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10 OUTPUTS AND PUBLICATION POLICY</w:t>
      </w:r>
    </w:p>
    <w:p w14:paraId="2BCCEECE" w14:textId="77777777" w:rsidR="003550EB" w:rsidRPr="00810A29" w:rsidRDefault="003550EB" w:rsidP="00BF771D">
      <w:pPr>
        <w:spacing w:after="0" w:line="240" w:lineRule="auto"/>
        <w:rPr>
          <w:rFonts w:ascii="Calibri" w:eastAsiaTheme="minorEastAsia" w:hAnsi="Calibri" w:cs="Calibri"/>
          <w:color w:val="000000"/>
          <w:sz w:val="24"/>
          <w:szCs w:val="24"/>
          <w:lang w:val="en-IN"/>
        </w:rPr>
      </w:pPr>
    </w:p>
    <w:p w14:paraId="78A3DE86" w14:textId="3BD66AD3"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10.1. </w:t>
      </w:r>
      <w:r w:rsidRPr="00810A29">
        <w:rPr>
          <w:rFonts w:ascii="Calibri" w:eastAsiaTheme="minorEastAsia" w:hAnsi="Calibri" w:cs="Calibri"/>
          <w:b/>
          <w:bCs/>
          <w:color w:val="000000"/>
          <w:sz w:val="24"/>
          <w:szCs w:val="24"/>
          <w:lang w:val="en-IN"/>
        </w:rPr>
        <w:t>Types of Outputs</w:t>
      </w:r>
      <w:r w:rsidRPr="00810A29">
        <w:rPr>
          <w:rFonts w:ascii="Calibri" w:eastAsiaTheme="minorEastAsia" w:hAnsi="Calibri" w:cs="Calibri"/>
          <w:color w:val="000000"/>
          <w:sz w:val="24"/>
          <w:szCs w:val="24"/>
          <w:lang w:val="en-IN"/>
        </w:rPr>
        <w:t>:</w:t>
      </w:r>
    </w:p>
    <w:p w14:paraId="35CDB8DC"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35D3F52D" w14:textId="0C7B16A9"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Topic Outlines &amp; Logistics Notes</w:t>
      </w:r>
      <w:r w:rsidRPr="00810A29">
        <w:rPr>
          <w:rFonts w:ascii="Calibri" w:eastAsiaTheme="minorEastAsia" w:hAnsi="Calibri" w:cs="Calibri"/>
          <w:color w:val="000000"/>
          <w:sz w:val="24"/>
          <w:szCs w:val="24"/>
          <w:lang w:val="en-IN"/>
        </w:rPr>
        <w:t>: Define session topic in accessible language;</w:t>
      </w:r>
      <w:r w:rsidR="003550EB"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meeting logistics; invitation for written submissions and stakeholder suggestions</w:t>
      </w:r>
    </w:p>
    <w:p w14:paraId="34E6EF1B" w14:textId="77777777" w:rsidR="003550EB" w:rsidRPr="00810A29" w:rsidRDefault="003550EB" w:rsidP="00A11345">
      <w:pPr>
        <w:spacing w:after="0" w:line="240" w:lineRule="auto"/>
        <w:jc w:val="both"/>
        <w:rPr>
          <w:rFonts w:ascii="Calibri" w:eastAsiaTheme="minorEastAsia" w:hAnsi="Calibri" w:cs="Calibri"/>
          <w:color w:val="000000"/>
          <w:sz w:val="24"/>
          <w:szCs w:val="24"/>
          <w:lang w:val="en-IN"/>
        </w:rPr>
      </w:pPr>
    </w:p>
    <w:p w14:paraId="5A15646E" w14:textId="443C30EA"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Background Notes</w:t>
      </w:r>
      <w:r w:rsidRPr="00810A29">
        <w:rPr>
          <w:rFonts w:ascii="Calibri" w:eastAsiaTheme="minorEastAsia" w:hAnsi="Calibri" w:cs="Calibri"/>
          <w:color w:val="000000"/>
          <w:sz w:val="24"/>
          <w:szCs w:val="24"/>
          <w:lang w:val="en-IN"/>
        </w:rPr>
        <w:t>: State-of-the-art analytical briefs for Working Group Sessions that</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define/scope topics; synthesize perspectives, debates and initiatives across multilateral</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fora, academia, civil society and the private sector; identify mutually empowering,</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progressive solutions; frame guiding questions for discussion</w:t>
      </w:r>
    </w:p>
    <w:p w14:paraId="69599BA4"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647CA1AB" w14:textId="56355245"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Technical Notes</w:t>
      </w:r>
      <w:r w:rsidRPr="00810A29">
        <w:rPr>
          <w:rFonts w:ascii="Calibri" w:eastAsiaTheme="minorEastAsia" w:hAnsi="Calibri" w:cs="Calibri"/>
          <w:color w:val="000000"/>
          <w:sz w:val="24"/>
          <w:szCs w:val="24"/>
          <w:lang w:val="en-IN"/>
        </w:rPr>
        <w:t>: Targeted briefs for ad hoc workshops; define scope/terms of a</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specific idea; map benefits/challenges; sketch possible implementation pathways;</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identify decision points and trade-offs; conclude with guiding questions</w:t>
      </w:r>
    </w:p>
    <w:p w14:paraId="22E37CC3"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0CF01525" w14:textId="5F3D8FDB"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Summary Reports</w:t>
      </w:r>
      <w:r w:rsidRPr="00810A29">
        <w:rPr>
          <w:rFonts w:ascii="Calibri" w:eastAsiaTheme="minorEastAsia" w:hAnsi="Calibri" w:cs="Calibri"/>
          <w:color w:val="000000"/>
          <w:sz w:val="24"/>
          <w:szCs w:val="24"/>
          <w:lang w:val="en-IN"/>
        </w:rPr>
        <w:t>: Non-attributed synthesis of Working Group and Senior Officials´</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Sessions and Ad Hoc Workshops capturing discussion and solutions raised, including</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supporting arguments and reservations voiced; redesigns proposed, merger</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opportunities; emphasize key takeaways and convergence points; ideas with broader</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support receive more detailed treatment</w:t>
      </w:r>
    </w:p>
    <w:p w14:paraId="2CC9C30E"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4DCCB2FA" w14:textId="47333DED"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b/>
          <w:bCs/>
          <w:color w:val="000000"/>
          <w:sz w:val="24"/>
          <w:szCs w:val="24"/>
          <w:lang w:val="en-IN"/>
        </w:rPr>
        <w:t>Co-Presidency Prospects Notes</w:t>
      </w:r>
      <w:r w:rsidRPr="00810A29">
        <w:rPr>
          <w:rFonts w:ascii="Calibri" w:eastAsiaTheme="minorEastAsia" w:hAnsi="Calibri" w:cs="Calibri"/>
          <w:color w:val="000000"/>
          <w:sz w:val="24"/>
          <w:szCs w:val="24"/>
          <w:lang w:val="en-IN"/>
        </w:rPr>
        <w:t>: Personal diagnostic prepared jointly by</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Co-Presidents drawing together messages from work undertaken in the preceding</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period; identify cross-cutting themes across topics; highlight opportunities for</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collaboration; flesh out solutions gaining traction; provide illustrative sketches; share</w:t>
      </w:r>
      <w:r w:rsidR="00863E7F"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strategic outlook for future work</w:t>
      </w:r>
    </w:p>
    <w:p w14:paraId="6A49FA89"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40FB1170" w14:textId="13DB9759"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10.2. </w:t>
      </w:r>
      <w:r w:rsidRPr="00810A29">
        <w:rPr>
          <w:rFonts w:ascii="Calibri" w:eastAsiaTheme="minorEastAsia" w:hAnsi="Calibri" w:cs="Calibri"/>
          <w:b/>
          <w:bCs/>
          <w:color w:val="000000"/>
          <w:sz w:val="24"/>
          <w:szCs w:val="24"/>
          <w:lang w:val="en-IN"/>
        </w:rPr>
        <w:t>Publication Policy</w:t>
      </w:r>
      <w:r w:rsidRPr="00810A29">
        <w:rPr>
          <w:rFonts w:ascii="Calibri" w:eastAsiaTheme="minorEastAsia" w:hAnsi="Calibri" w:cs="Calibri"/>
          <w:color w:val="000000"/>
          <w:sz w:val="24"/>
          <w:szCs w:val="24"/>
          <w:lang w:val="en-IN"/>
        </w:rPr>
        <w:t>:</w:t>
      </w:r>
    </w:p>
    <w:p w14:paraId="04FAFAB3"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7AD8CFBF" w14:textId="331D455E"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Non-binding, non-negotiated, non-attributed; no legal status</w:t>
      </w:r>
    </w:p>
    <w:p w14:paraId="0D4B5DB5"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6AA6DF53" w14:textId="2B704672"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All publications issued under the responsibility of the Forum Co-Presidency</w:t>
      </w:r>
    </w:p>
    <w:p w14:paraId="57FF3D40"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1ED2669F" w14:textId="1F569783"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Chatham House-style: no country names, no specific measures</w:t>
      </w:r>
    </w:p>
    <w:p w14:paraId="55C5A3FA"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08B791B8" w14:textId="75DDB715"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Solution-oriented, balanced, non-comparative</w:t>
      </w:r>
    </w:p>
    <w:p w14:paraId="55385464" w14:textId="77777777" w:rsidR="00863E7F" w:rsidRPr="00810A29" w:rsidRDefault="00863E7F" w:rsidP="00A11345">
      <w:pPr>
        <w:spacing w:after="0" w:line="240" w:lineRule="auto"/>
        <w:jc w:val="both"/>
        <w:rPr>
          <w:rFonts w:ascii="Calibri" w:eastAsiaTheme="minorEastAsia" w:hAnsi="Calibri" w:cs="Calibri"/>
          <w:color w:val="000000"/>
          <w:sz w:val="24"/>
          <w:szCs w:val="24"/>
          <w:lang w:val="en-IN"/>
        </w:rPr>
      </w:pPr>
    </w:p>
    <w:p w14:paraId="055DFCEA" w14:textId="7C76EF66" w:rsidR="00394338"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All outputs are public on the Forum website</w:t>
      </w:r>
    </w:p>
    <w:p w14:paraId="01BC51E9" w14:textId="7666BF93" w:rsidR="00BF771D" w:rsidRPr="00810A29" w:rsidRDefault="00BF771D" w:rsidP="00BF771D">
      <w:pPr>
        <w:spacing w:after="0" w:line="240" w:lineRule="auto"/>
        <w:rPr>
          <w:rFonts w:ascii="Calibri" w:eastAsiaTheme="minorEastAsia" w:hAnsi="Calibri" w:cs="Calibri"/>
          <w:color w:val="000000"/>
          <w:sz w:val="24"/>
          <w:szCs w:val="24"/>
          <w:lang w:val="en-IN"/>
        </w:rPr>
      </w:pPr>
    </w:p>
    <w:p w14:paraId="309F1443" w14:textId="77777777"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11 LIAISON AND PUBLIC COMMUNICATION</w:t>
      </w:r>
    </w:p>
    <w:p w14:paraId="43567342" w14:textId="77777777" w:rsidR="00394338" w:rsidRPr="00810A29" w:rsidRDefault="00394338" w:rsidP="00BF771D">
      <w:pPr>
        <w:spacing w:after="0" w:line="240" w:lineRule="auto"/>
        <w:rPr>
          <w:rFonts w:ascii="Calibri" w:eastAsiaTheme="minorEastAsia" w:hAnsi="Calibri" w:cs="Calibri"/>
          <w:color w:val="000000"/>
          <w:sz w:val="24"/>
          <w:szCs w:val="24"/>
          <w:lang w:val="en-IN"/>
        </w:rPr>
      </w:pPr>
    </w:p>
    <w:p w14:paraId="1016158B" w14:textId="69C720FF" w:rsidR="00BF771D" w:rsidRPr="00810A29" w:rsidRDefault="00BF771D" w:rsidP="00A11345">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11.1. Liaison and briefings: Secretariat coordinates with UNFCCC, WTO, UNCTAD, UNEP (calendar</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alignment, mutual briefings); public communication carried out primarily by Co-Presidents.</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Secretariat manages IFCCT website and social media accounts to convey communications by</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Co-Presidents, provide short updates on recent &amp; upcoming IFCCT meetings, including access to</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publications (summary reports, background notes).</w:t>
      </w:r>
    </w:p>
    <w:p w14:paraId="05A174D8" w14:textId="77777777" w:rsidR="00394338" w:rsidRPr="00810A29" w:rsidRDefault="00394338" w:rsidP="00BF771D">
      <w:pPr>
        <w:spacing w:after="0" w:line="240" w:lineRule="auto"/>
        <w:rPr>
          <w:rFonts w:ascii="Calibri" w:eastAsiaTheme="minorEastAsia" w:hAnsi="Calibri" w:cs="Calibri"/>
          <w:b/>
          <w:bCs/>
          <w:color w:val="006283"/>
          <w:sz w:val="24"/>
          <w:szCs w:val="24"/>
          <w:lang w:val="en-IN"/>
        </w:rPr>
      </w:pPr>
    </w:p>
    <w:p w14:paraId="3A452766" w14:textId="1749CF46"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12 STAKEHOLDER ENGAGEMENT</w:t>
      </w:r>
    </w:p>
    <w:p w14:paraId="548FC152" w14:textId="77777777" w:rsidR="00394338" w:rsidRPr="00810A29" w:rsidRDefault="00394338" w:rsidP="00BF771D">
      <w:pPr>
        <w:spacing w:after="0" w:line="240" w:lineRule="auto"/>
        <w:rPr>
          <w:rFonts w:ascii="Calibri" w:eastAsiaTheme="minorEastAsia" w:hAnsi="Calibri" w:cs="Calibri"/>
          <w:color w:val="000000"/>
          <w:sz w:val="24"/>
          <w:szCs w:val="24"/>
          <w:lang w:val="en-IN"/>
        </w:rPr>
      </w:pPr>
    </w:p>
    <w:p w14:paraId="0861DDAD" w14:textId="499BECCF"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12.1. </w:t>
      </w:r>
      <w:r w:rsidRPr="00810A29">
        <w:rPr>
          <w:rFonts w:ascii="Calibri" w:eastAsiaTheme="minorEastAsia" w:hAnsi="Calibri" w:cs="Calibri"/>
          <w:b/>
          <w:bCs/>
          <w:color w:val="000000"/>
          <w:sz w:val="24"/>
          <w:szCs w:val="24"/>
          <w:lang w:val="en-IN"/>
        </w:rPr>
        <w:t>Categories</w:t>
      </w:r>
      <w:r w:rsidRPr="00810A29">
        <w:rPr>
          <w:rFonts w:ascii="Calibri" w:eastAsiaTheme="minorEastAsia" w:hAnsi="Calibri" w:cs="Calibri"/>
          <w:color w:val="000000"/>
          <w:sz w:val="24"/>
          <w:szCs w:val="24"/>
          <w:lang w:val="en-IN"/>
        </w:rPr>
        <w:t>: Business/finance, labor, civil society, technical bodies, academia, international</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organizations, government practitioners</w:t>
      </w:r>
    </w:p>
    <w:p w14:paraId="7A8137A3" w14:textId="77777777" w:rsidR="00394338" w:rsidRPr="00810A29" w:rsidRDefault="00394338" w:rsidP="003A117E">
      <w:pPr>
        <w:spacing w:after="0" w:line="240" w:lineRule="auto"/>
        <w:jc w:val="both"/>
        <w:rPr>
          <w:rFonts w:ascii="Calibri" w:eastAsiaTheme="minorEastAsia" w:hAnsi="Calibri" w:cs="Calibri"/>
          <w:color w:val="000000"/>
          <w:sz w:val="24"/>
          <w:szCs w:val="24"/>
          <w:lang w:val="en-IN"/>
        </w:rPr>
      </w:pPr>
    </w:p>
    <w:p w14:paraId="6EB5463B" w14:textId="3FE11216"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12.2. </w:t>
      </w:r>
      <w:r w:rsidRPr="00810A29">
        <w:rPr>
          <w:rFonts w:ascii="Calibri" w:eastAsiaTheme="minorEastAsia" w:hAnsi="Calibri" w:cs="Calibri"/>
          <w:b/>
          <w:bCs/>
          <w:color w:val="000000"/>
          <w:sz w:val="24"/>
          <w:szCs w:val="24"/>
          <w:lang w:val="en-IN"/>
        </w:rPr>
        <w:t>Modes</w:t>
      </w:r>
      <w:r w:rsidRPr="00810A29">
        <w:rPr>
          <w:rFonts w:ascii="Calibri" w:eastAsiaTheme="minorEastAsia" w:hAnsi="Calibri" w:cs="Calibri"/>
          <w:color w:val="000000"/>
          <w:sz w:val="24"/>
          <w:szCs w:val="24"/>
          <w:lang w:val="en-IN"/>
        </w:rPr>
        <w:t>: Scene-setting at WGs, Briefings to/debriefs from Senior Officials; Ad hoc workshop</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participation; and written submissions; stakeholders leave before government discussions.</w:t>
      </w:r>
    </w:p>
    <w:p w14:paraId="17AE575A" w14:textId="77777777" w:rsidR="00394338" w:rsidRPr="00810A29" w:rsidRDefault="00394338" w:rsidP="00BF771D">
      <w:pPr>
        <w:spacing w:after="0" w:line="240" w:lineRule="auto"/>
        <w:rPr>
          <w:rFonts w:ascii="Calibri" w:eastAsiaTheme="minorEastAsia" w:hAnsi="Calibri" w:cs="Calibri"/>
          <w:b/>
          <w:bCs/>
          <w:color w:val="006283"/>
          <w:sz w:val="24"/>
          <w:szCs w:val="24"/>
          <w:lang w:val="en-IN"/>
        </w:rPr>
      </w:pPr>
    </w:p>
    <w:p w14:paraId="3B54427D" w14:textId="387FBE25"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t>13 FINANCE AND ADMINISTRATION</w:t>
      </w:r>
    </w:p>
    <w:p w14:paraId="1088E97E" w14:textId="77777777" w:rsidR="00394338" w:rsidRPr="00810A29" w:rsidRDefault="00394338" w:rsidP="00BF771D">
      <w:pPr>
        <w:spacing w:after="0" w:line="240" w:lineRule="auto"/>
        <w:rPr>
          <w:rFonts w:ascii="Calibri" w:eastAsiaTheme="minorEastAsia" w:hAnsi="Calibri" w:cs="Calibri"/>
          <w:color w:val="000000"/>
          <w:sz w:val="24"/>
          <w:szCs w:val="24"/>
          <w:lang w:val="en-IN"/>
        </w:rPr>
      </w:pPr>
    </w:p>
    <w:p w14:paraId="2E7B1152" w14:textId="6BE1390F"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13.1. </w:t>
      </w:r>
      <w:r w:rsidRPr="00810A29">
        <w:rPr>
          <w:rFonts w:ascii="Calibri" w:eastAsiaTheme="minorEastAsia" w:hAnsi="Calibri" w:cs="Calibri"/>
          <w:b/>
          <w:bCs/>
          <w:color w:val="000000"/>
          <w:sz w:val="24"/>
          <w:szCs w:val="24"/>
          <w:lang w:val="en-IN"/>
        </w:rPr>
        <w:t>Funding Sources</w:t>
      </w:r>
      <w:r w:rsidRPr="00810A29">
        <w:rPr>
          <w:rFonts w:ascii="Calibri" w:eastAsiaTheme="minorEastAsia" w:hAnsi="Calibri" w:cs="Calibri"/>
          <w:color w:val="000000"/>
          <w:sz w:val="24"/>
          <w:szCs w:val="24"/>
          <w:lang w:val="en-IN"/>
        </w:rPr>
        <w:t>: Philanthropic, international organizations, national public funds,</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academic/non-profit, private sector (meeting integrity standards)</w:t>
      </w:r>
    </w:p>
    <w:p w14:paraId="340E86C3" w14:textId="77777777" w:rsidR="00394338" w:rsidRPr="00810A29" w:rsidRDefault="00394338" w:rsidP="003A117E">
      <w:pPr>
        <w:spacing w:after="0" w:line="240" w:lineRule="auto"/>
        <w:jc w:val="both"/>
        <w:rPr>
          <w:rFonts w:ascii="Calibri" w:eastAsiaTheme="minorEastAsia" w:hAnsi="Calibri" w:cs="Calibri"/>
          <w:color w:val="000000"/>
          <w:sz w:val="24"/>
          <w:szCs w:val="24"/>
          <w:lang w:val="en-IN"/>
        </w:rPr>
      </w:pPr>
    </w:p>
    <w:p w14:paraId="42543129" w14:textId="3A56EEA8"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13.2. </w:t>
      </w:r>
      <w:r w:rsidRPr="00810A29">
        <w:rPr>
          <w:rFonts w:ascii="Calibri" w:eastAsiaTheme="minorEastAsia" w:hAnsi="Calibri" w:cs="Calibri"/>
          <w:b/>
          <w:bCs/>
          <w:color w:val="000000"/>
          <w:sz w:val="24"/>
          <w:szCs w:val="24"/>
          <w:lang w:val="en-IN"/>
        </w:rPr>
        <w:t>Institutional Safeguards</w:t>
      </w:r>
      <w:r w:rsidRPr="00810A29">
        <w:rPr>
          <w:rFonts w:ascii="Calibri" w:eastAsiaTheme="minorEastAsia" w:hAnsi="Calibri" w:cs="Calibri"/>
          <w:color w:val="000000"/>
          <w:sz w:val="24"/>
          <w:szCs w:val="24"/>
          <w:lang w:val="en-IN"/>
        </w:rPr>
        <w:t>:</w:t>
      </w:r>
    </w:p>
    <w:p w14:paraId="4914D488" w14:textId="77777777" w:rsidR="00394338" w:rsidRPr="00810A29" w:rsidRDefault="00394338" w:rsidP="003A117E">
      <w:pPr>
        <w:spacing w:after="0" w:line="240" w:lineRule="auto"/>
        <w:jc w:val="both"/>
        <w:rPr>
          <w:rFonts w:ascii="Calibri" w:eastAsiaTheme="minorEastAsia" w:hAnsi="Calibri" w:cs="Calibri"/>
          <w:color w:val="000000"/>
          <w:sz w:val="24"/>
          <w:szCs w:val="24"/>
          <w:lang w:val="en-IN"/>
        </w:rPr>
      </w:pPr>
    </w:p>
    <w:p w14:paraId="32EEB87A" w14:textId="2C54B79D"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Co-Presidents hold sole substantive authority (agendas, outputs)</w:t>
      </w:r>
    </w:p>
    <w:p w14:paraId="52B50677" w14:textId="77777777" w:rsidR="00394338" w:rsidRPr="00810A29" w:rsidRDefault="00394338" w:rsidP="003A117E">
      <w:pPr>
        <w:spacing w:after="0" w:line="240" w:lineRule="auto"/>
        <w:jc w:val="both"/>
        <w:rPr>
          <w:rFonts w:ascii="Calibri" w:eastAsiaTheme="minorEastAsia" w:hAnsi="Calibri" w:cs="Calibri"/>
          <w:color w:val="000000"/>
          <w:sz w:val="24"/>
          <w:szCs w:val="24"/>
          <w:lang w:val="en-IN"/>
        </w:rPr>
      </w:pPr>
    </w:p>
    <w:p w14:paraId="0B27FE36" w14:textId="3F2A3EB9"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Operational firewall: finance separate from content</w:t>
      </w:r>
    </w:p>
    <w:p w14:paraId="11407E6A" w14:textId="77777777" w:rsidR="00394338" w:rsidRPr="00810A29" w:rsidRDefault="00394338" w:rsidP="003A117E">
      <w:pPr>
        <w:spacing w:after="0" w:line="240" w:lineRule="auto"/>
        <w:jc w:val="both"/>
        <w:rPr>
          <w:rFonts w:ascii="Calibri" w:eastAsiaTheme="minorEastAsia" w:hAnsi="Calibri" w:cs="Calibri"/>
          <w:color w:val="000000"/>
          <w:sz w:val="24"/>
          <w:szCs w:val="24"/>
          <w:lang w:val="en-IN"/>
        </w:rPr>
      </w:pPr>
    </w:p>
    <w:p w14:paraId="18500196" w14:textId="05C5D31C"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Funders: no role in substance, no privileged access</w:t>
      </w:r>
    </w:p>
    <w:p w14:paraId="5EF0F1FB" w14:textId="77777777" w:rsidR="00394338" w:rsidRPr="00810A29" w:rsidRDefault="00394338" w:rsidP="00BF771D">
      <w:pPr>
        <w:spacing w:after="0" w:line="240" w:lineRule="auto"/>
        <w:rPr>
          <w:rFonts w:ascii="Calibri" w:eastAsiaTheme="minorEastAsia" w:hAnsi="Calibri" w:cs="Calibri"/>
          <w:b/>
          <w:bCs/>
          <w:color w:val="006283"/>
          <w:sz w:val="24"/>
          <w:szCs w:val="24"/>
          <w:lang w:val="en-IN"/>
        </w:rPr>
      </w:pPr>
    </w:p>
    <w:p w14:paraId="50599229" w14:textId="723E668C" w:rsidR="00BF771D" w:rsidRPr="00810A29" w:rsidRDefault="00BF771D" w:rsidP="00BF771D">
      <w:pPr>
        <w:spacing w:after="0" w:line="240" w:lineRule="auto"/>
        <w:rPr>
          <w:rFonts w:ascii="Calibri" w:eastAsiaTheme="minorEastAsia" w:hAnsi="Calibri" w:cs="Calibri"/>
          <w:color w:val="006283"/>
          <w:sz w:val="24"/>
          <w:szCs w:val="24"/>
          <w:lang w:val="en-IN"/>
        </w:rPr>
      </w:pPr>
      <w:r w:rsidRPr="00810A29">
        <w:rPr>
          <w:rFonts w:ascii="Calibri" w:eastAsiaTheme="minorEastAsia" w:hAnsi="Calibri" w:cs="Calibri"/>
          <w:b/>
          <w:bCs/>
          <w:color w:val="006283"/>
          <w:sz w:val="24"/>
          <w:szCs w:val="24"/>
          <w:lang w:val="en-IN"/>
        </w:rPr>
        <w:lastRenderedPageBreak/>
        <w:t>14 DURATION, RENEWAL, AND SUSPENSION</w:t>
      </w:r>
    </w:p>
    <w:p w14:paraId="3B00F3FC" w14:textId="77777777" w:rsidR="00394338" w:rsidRPr="00810A29" w:rsidRDefault="00394338" w:rsidP="00BF771D">
      <w:pPr>
        <w:spacing w:after="0" w:line="240" w:lineRule="auto"/>
        <w:rPr>
          <w:rFonts w:ascii="Calibri" w:eastAsiaTheme="minorEastAsia" w:hAnsi="Calibri" w:cs="Calibri"/>
          <w:color w:val="000000"/>
          <w:sz w:val="24"/>
          <w:szCs w:val="24"/>
          <w:lang w:val="en-IN"/>
        </w:rPr>
      </w:pPr>
    </w:p>
    <w:p w14:paraId="1749115A" w14:textId="5C802464"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14.1. </w:t>
      </w:r>
      <w:r w:rsidRPr="00810A29">
        <w:rPr>
          <w:rFonts w:ascii="Calibri" w:eastAsiaTheme="minorEastAsia" w:hAnsi="Calibri" w:cs="Calibri"/>
          <w:b/>
          <w:bCs/>
          <w:color w:val="000000"/>
          <w:sz w:val="24"/>
          <w:szCs w:val="24"/>
          <w:lang w:val="en-IN"/>
        </w:rPr>
        <w:t>Initial Term</w:t>
      </w:r>
      <w:r w:rsidRPr="00810A29">
        <w:rPr>
          <w:rFonts w:ascii="Calibri" w:eastAsiaTheme="minorEastAsia" w:hAnsi="Calibri" w:cs="Calibri"/>
          <w:color w:val="000000"/>
          <w:sz w:val="24"/>
          <w:szCs w:val="24"/>
          <w:lang w:val="en-IN"/>
        </w:rPr>
        <w:t>: 3 years (starting from January 1, 2026)</w:t>
      </w:r>
    </w:p>
    <w:p w14:paraId="518B5750" w14:textId="77777777" w:rsidR="00394338" w:rsidRPr="00810A29" w:rsidRDefault="00394338" w:rsidP="003A117E">
      <w:pPr>
        <w:spacing w:after="0" w:line="240" w:lineRule="auto"/>
        <w:jc w:val="both"/>
        <w:rPr>
          <w:rFonts w:ascii="Calibri" w:eastAsiaTheme="minorEastAsia" w:hAnsi="Calibri" w:cs="Calibri"/>
          <w:color w:val="000000"/>
          <w:sz w:val="24"/>
          <w:szCs w:val="24"/>
          <w:lang w:val="en-IN"/>
        </w:rPr>
      </w:pPr>
    </w:p>
    <w:p w14:paraId="4384C5E9" w14:textId="15222AC2" w:rsidR="00BF771D" w:rsidRPr="00810A29" w:rsidRDefault="00BF771D" w:rsidP="003A117E">
      <w:pPr>
        <w:spacing w:after="0" w:line="240" w:lineRule="auto"/>
        <w:jc w:val="both"/>
        <w:rPr>
          <w:rFonts w:ascii="Calibri" w:eastAsiaTheme="minorEastAsia" w:hAnsi="Calibri" w:cs="Calibri"/>
          <w:color w:val="000000"/>
          <w:sz w:val="24"/>
          <w:szCs w:val="24"/>
          <w:lang w:val="en-IN"/>
        </w:rPr>
      </w:pPr>
      <w:r w:rsidRPr="00810A29">
        <w:rPr>
          <w:rFonts w:ascii="Calibri" w:eastAsiaTheme="minorEastAsia" w:hAnsi="Calibri" w:cs="Calibri"/>
          <w:color w:val="000000"/>
          <w:sz w:val="24"/>
          <w:szCs w:val="24"/>
          <w:lang w:val="en-IN"/>
        </w:rPr>
        <w:t xml:space="preserve">14.2. </w:t>
      </w:r>
      <w:r w:rsidRPr="00810A29">
        <w:rPr>
          <w:rFonts w:ascii="Calibri" w:eastAsiaTheme="minorEastAsia" w:hAnsi="Calibri" w:cs="Calibri"/>
          <w:b/>
          <w:bCs/>
          <w:color w:val="000000"/>
          <w:sz w:val="24"/>
          <w:szCs w:val="24"/>
          <w:lang w:val="en-IN"/>
        </w:rPr>
        <w:t>Renewal Consideration</w:t>
      </w:r>
      <w:r w:rsidRPr="00810A29">
        <w:rPr>
          <w:rFonts w:ascii="Calibri" w:eastAsiaTheme="minorEastAsia" w:hAnsi="Calibri" w:cs="Calibri"/>
          <w:color w:val="000000"/>
          <w:sz w:val="24"/>
          <w:szCs w:val="24"/>
          <w:lang w:val="en-IN"/>
        </w:rPr>
        <w:t>: Circulate options paper to Participant Countries 6 months before</w:t>
      </w:r>
      <w:r w:rsidR="00394338" w:rsidRPr="00810A29">
        <w:rPr>
          <w:rFonts w:ascii="Calibri" w:eastAsiaTheme="minorEastAsia" w:hAnsi="Calibri" w:cs="Calibri"/>
          <w:color w:val="000000"/>
          <w:sz w:val="24"/>
          <w:szCs w:val="24"/>
          <w:lang w:val="en-IN"/>
        </w:rPr>
        <w:t xml:space="preserve"> </w:t>
      </w:r>
      <w:r w:rsidRPr="00810A29">
        <w:rPr>
          <w:rFonts w:ascii="Calibri" w:eastAsiaTheme="minorEastAsia" w:hAnsi="Calibri" w:cs="Calibri"/>
          <w:color w:val="000000"/>
          <w:sz w:val="24"/>
          <w:szCs w:val="24"/>
          <w:lang w:val="en-IN"/>
        </w:rPr>
        <w:t>expiry of the IFCCT, assessing support for renewal or conclusion.</w:t>
      </w:r>
    </w:p>
    <w:p w14:paraId="337625F7" w14:textId="77777777" w:rsidR="00B37362" w:rsidRPr="00810A29" w:rsidRDefault="00B37362" w:rsidP="003A117E">
      <w:pPr>
        <w:spacing w:after="0" w:line="240" w:lineRule="auto"/>
        <w:jc w:val="both"/>
        <w:rPr>
          <w:rFonts w:ascii="Calibri" w:eastAsiaTheme="minorEastAsia" w:hAnsi="Calibri" w:cs="Calibri"/>
          <w:color w:val="000000"/>
          <w:sz w:val="24"/>
          <w:szCs w:val="24"/>
          <w:lang w:val="en-IN"/>
        </w:rPr>
      </w:pPr>
    </w:p>
    <w:p w14:paraId="1F204480" w14:textId="77777777" w:rsidR="004C3F64" w:rsidRPr="00810A29" w:rsidRDefault="004C3F64" w:rsidP="00231382">
      <w:pPr>
        <w:spacing w:after="0" w:line="240" w:lineRule="auto"/>
        <w:jc w:val="both"/>
        <w:rPr>
          <w:rFonts w:ascii="Calibri" w:hAnsi="Calibri" w:cs="Calibri"/>
          <w:sz w:val="24"/>
          <w:szCs w:val="24"/>
          <w:lang w:val="en-IN"/>
        </w:rPr>
      </w:pPr>
    </w:p>
    <w:sectPr w:rsidR="004C3F64" w:rsidRPr="00810A2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07E8" w14:textId="77777777" w:rsidR="000F5194" w:rsidRDefault="000F5194" w:rsidP="007A76E3">
      <w:pPr>
        <w:spacing w:after="0" w:line="240" w:lineRule="auto"/>
      </w:pPr>
      <w:r>
        <w:separator/>
      </w:r>
    </w:p>
  </w:endnote>
  <w:endnote w:type="continuationSeparator" w:id="0">
    <w:p w14:paraId="1AA477D4" w14:textId="77777777" w:rsidR="000F5194" w:rsidRDefault="000F5194" w:rsidP="007A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SFUI-Regular">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5828" w14:textId="77777777" w:rsidR="000F5194" w:rsidRDefault="000F5194" w:rsidP="007A76E3">
      <w:pPr>
        <w:spacing w:after="0" w:line="240" w:lineRule="auto"/>
      </w:pPr>
      <w:r>
        <w:separator/>
      </w:r>
    </w:p>
  </w:footnote>
  <w:footnote w:type="continuationSeparator" w:id="0">
    <w:p w14:paraId="4502326A" w14:textId="77777777" w:rsidR="000F5194" w:rsidRDefault="000F5194" w:rsidP="007A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BE98" w14:textId="77777777" w:rsidR="007A76E3" w:rsidRPr="006D6956" w:rsidRDefault="007A76E3" w:rsidP="007A76E3">
    <w:pPr>
      <w:spacing w:after="0"/>
      <w:ind w:left="142" w:right="543"/>
      <w:jc w:val="both"/>
      <w:rPr>
        <w:rFonts w:ascii="Times New Roman" w:hAnsi="Times New Roman" w:cs="Times New Roman"/>
        <w:b/>
        <w:sz w:val="18"/>
        <w:szCs w:val="18"/>
      </w:rPr>
    </w:pPr>
    <w:r w:rsidRPr="006D6956">
      <w:rPr>
        <w:rFonts w:ascii="Times New Roman" w:hAnsi="Times New Roman" w:cs="Times New Roman"/>
        <w:b/>
        <w:sz w:val="18"/>
        <w:szCs w:val="18"/>
      </w:rPr>
      <w:t>Ministério das Relações Exteriores</w:t>
    </w:r>
  </w:p>
  <w:p w14:paraId="6435AE8C" w14:textId="77777777" w:rsidR="007A76E3" w:rsidRPr="006D6956" w:rsidRDefault="007A76E3" w:rsidP="007A76E3">
    <w:pPr>
      <w:spacing w:after="0"/>
      <w:ind w:left="142" w:right="543"/>
      <w:jc w:val="both"/>
      <w:rPr>
        <w:rFonts w:ascii="Times New Roman" w:hAnsi="Times New Roman" w:cs="Times New Roman"/>
        <w:b/>
        <w:sz w:val="18"/>
        <w:szCs w:val="18"/>
      </w:rPr>
    </w:pPr>
    <w:r w:rsidRPr="006D6956">
      <w:rPr>
        <w:rFonts w:ascii="Times New Roman" w:hAnsi="Times New Roman" w:cs="Times New Roman"/>
        <w:b/>
        <w:sz w:val="18"/>
        <w:szCs w:val="18"/>
      </w:rPr>
      <w:t>Secretaria de Clima, Energia e Meio Ambiente</w:t>
    </w:r>
  </w:p>
  <w:p w14:paraId="7A762F2F" w14:textId="77777777" w:rsidR="007A76E3" w:rsidRPr="00BF0906" w:rsidRDefault="007A76E3" w:rsidP="007A76E3">
    <w:pPr>
      <w:spacing w:after="0"/>
      <w:ind w:left="142" w:right="543"/>
      <w:jc w:val="both"/>
      <w:rPr>
        <w:rFonts w:ascii="Times New Roman" w:hAnsi="Times New Roman" w:cs="Times New Roman"/>
        <w:b/>
        <w:sz w:val="18"/>
        <w:szCs w:val="18"/>
      </w:rPr>
    </w:pPr>
    <w:r w:rsidRPr="006D6956">
      <w:rPr>
        <w:rFonts w:ascii="Times New Roman" w:hAnsi="Times New Roman" w:cs="Times New Roman"/>
        <w:b/>
        <w:sz w:val="18"/>
        <w:szCs w:val="18"/>
      </w:rPr>
      <w:t>Departamento do Meio Ambiente</w:t>
    </w:r>
  </w:p>
  <w:p w14:paraId="620A0EBB" w14:textId="77777777" w:rsidR="007A76E3" w:rsidRPr="007A76E3" w:rsidRDefault="007A76E3" w:rsidP="007A76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6799"/>
    <w:multiLevelType w:val="hybridMultilevel"/>
    <w:tmpl w:val="80C48158"/>
    <w:lvl w:ilvl="0" w:tplc="8D72DAE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9010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E3"/>
    <w:rsid w:val="00042664"/>
    <w:rsid w:val="00051773"/>
    <w:rsid w:val="00057C9C"/>
    <w:rsid w:val="00075152"/>
    <w:rsid w:val="0007778A"/>
    <w:rsid w:val="0008158E"/>
    <w:rsid w:val="000A3990"/>
    <w:rsid w:val="000B77D9"/>
    <w:rsid w:val="000D27C7"/>
    <w:rsid w:val="000E4AB9"/>
    <w:rsid w:val="000F5194"/>
    <w:rsid w:val="00111B98"/>
    <w:rsid w:val="001228AE"/>
    <w:rsid w:val="001268C4"/>
    <w:rsid w:val="00156D74"/>
    <w:rsid w:val="001B1FF3"/>
    <w:rsid w:val="001D749E"/>
    <w:rsid w:val="00231382"/>
    <w:rsid w:val="00295B4C"/>
    <w:rsid w:val="00297A54"/>
    <w:rsid w:val="002A5374"/>
    <w:rsid w:val="002A54DA"/>
    <w:rsid w:val="00307EF6"/>
    <w:rsid w:val="00311F52"/>
    <w:rsid w:val="003550EB"/>
    <w:rsid w:val="00387C84"/>
    <w:rsid w:val="00394338"/>
    <w:rsid w:val="003A117E"/>
    <w:rsid w:val="003A2E59"/>
    <w:rsid w:val="003C01F5"/>
    <w:rsid w:val="003D3733"/>
    <w:rsid w:val="003F3913"/>
    <w:rsid w:val="004107B2"/>
    <w:rsid w:val="00417D47"/>
    <w:rsid w:val="00431CBD"/>
    <w:rsid w:val="00433B48"/>
    <w:rsid w:val="0045613D"/>
    <w:rsid w:val="004774E2"/>
    <w:rsid w:val="004B1130"/>
    <w:rsid w:val="004C0923"/>
    <w:rsid w:val="004C3F64"/>
    <w:rsid w:val="004C6D35"/>
    <w:rsid w:val="004D087F"/>
    <w:rsid w:val="004F28D5"/>
    <w:rsid w:val="004F618B"/>
    <w:rsid w:val="00524A37"/>
    <w:rsid w:val="00545321"/>
    <w:rsid w:val="005565CA"/>
    <w:rsid w:val="005773E1"/>
    <w:rsid w:val="00586A1A"/>
    <w:rsid w:val="005D6845"/>
    <w:rsid w:val="005E217D"/>
    <w:rsid w:val="005E4849"/>
    <w:rsid w:val="005F234C"/>
    <w:rsid w:val="005F7269"/>
    <w:rsid w:val="00622ED1"/>
    <w:rsid w:val="00667C1A"/>
    <w:rsid w:val="0067752C"/>
    <w:rsid w:val="006A49AF"/>
    <w:rsid w:val="006E46D8"/>
    <w:rsid w:val="00703C83"/>
    <w:rsid w:val="00727EB9"/>
    <w:rsid w:val="00732B76"/>
    <w:rsid w:val="00750095"/>
    <w:rsid w:val="00775778"/>
    <w:rsid w:val="007A76E3"/>
    <w:rsid w:val="007B15E3"/>
    <w:rsid w:val="007B4D19"/>
    <w:rsid w:val="007C1C02"/>
    <w:rsid w:val="00810A29"/>
    <w:rsid w:val="0083242E"/>
    <w:rsid w:val="00863088"/>
    <w:rsid w:val="00863E7F"/>
    <w:rsid w:val="008E7730"/>
    <w:rsid w:val="00900B1C"/>
    <w:rsid w:val="00932095"/>
    <w:rsid w:val="009552F6"/>
    <w:rsid w:val="00971EA1"/>
    <w:rsid w:val="00996387"/>
    <w:rsid w:val="009B34A2"/>
    <w:rsid w:val="009C27BD"/>
    <w:rsid w:val="009C4A4E"/>
    <w:rsid w:val="009D6EF4"/>
    <w:rsid w:val="009F26FC"/>
    <w:rsid w:val="009F770B"/>
    <w:rsid w:val="00A0264B"/>
    <w:rsid w:val="00A11345"/>
    <w:rsid w:val="00A617D8"/>
    <w:rsid w:val="00A866E3"/>
    <w:rsid w:val="00AB1569"/>
    <w:rsid w:val="00AD5E13"/>
    <w:rsid w:val="00AE17A2"/>
    <w:rsid w:val="00B02A09"/>
    <w:rsid w:val="00B1783C"/>
    <w:rsid w:val="00B37362"/>
    <w:rsid w:val="00B4081E"/>
    <w:rsid w:val="00B46EDC"/>
    <w:rsid w:val="00B671FD"/>
    <w:rsid w:val="00B860B5"/>
    <w:rsid w:val="00B9658E"/>
    <w:rsid w:val="00BF771D"/>
    <w:rsid w:val="00C06958"/>
    <w:rsid w:val="00C10A73"/>
    <w:rsid w:val="00C20FC8"/>
    <w:rsid w:val="00C26474"/>
    <w:rsid w:val="00CC1AFE"/>
    <w:rsid w:val="00CE1553"/>
    <w:rsid w:val="00D15732"/>
    <w:rsid w:val="00D17D09"/>
    <w:rsid w:val="00D544B2"/>
    <w:rsid w:val="00D54D5C"/>
    <w:rsid w:val="00D843AA"/>
    <w:rsid w:val="00DA6AC5"/>
    <w:rsid w:val="00DB4818"/>
    <w:rsid w:val="00DC073D"/>
    <w:rsid w:val="00E03FB0"/>
    <w:rsid w:val="00E0472C"/>
    <w:rsid w:val="00E25176"/>
    <w:rsid w:val="00E32B24"/>
    <w:rsid w:val="00E44134"/>
    <w:rsid w:val="00E50C6B"/>
    <w:rsid w:val="00E516DE"/>
    <w:rsid w:val="00E76350"/>
    <w:rsid w:val="00E80DEE"/>
    <w:rsid w:val="00EE2AE6"/>
    <w:rsid w:val="00EF1F08"/>
    <w:rsid w:val="00F257A1"/>
    <w:rsid w:val="00F32A8B"/>
    <w:rsid w:val="00F429FA"/>
    <w:rsid w:val="00F435CC"/>
    <w:rsid w:val="00F61B1A"/>
    <w:rsid w:val="00F709C8"/>
    <w:rsid w:val="00F75EF4"/>
    <w:rsid w:val="00FB13DA"/>
    <w:rsid w:val="00FC33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70C1"/>
  <w15:chartTrackingRefBased/>
  <w15:docId w15:val="{290D8D7D-52F2-AA46-B2B7-CB2A1148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E3"/>
    <w:pPr>
      <w:spacing w:after="160" w:line="259" w:lineRule="auto"/>
    </w:pPr>
    <w:rPr>
      <w:kern w:val="0"/>
      <w:sz w:val="22"/>
      <w:szCs w:val="22"/>
      <w:lang w:val="pt-BR"/>
      <w14:ligatures w14:val="none"/>
    </w:rPr>
  </w:style>
  <w:style w:type="paragraph" w:styleId="Ttulo1">
    <w:name w:val="heading 1"/>
    <w:basedOn w:val="Normal"/>
    <w:next w:val="Normal"/>
    <w:link w:val="Ttulo1Char"/>
    <w:uiPriority w:val="9"/>
    <w:qFormat/>
    <w:rsid w:val="007A7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A7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A76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A76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A76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A76E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A76E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A76E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A76E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15732"/>
    <w:pPr>
      <w:jc w:val="both"/>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D15732"/>
    <w:rPr>
      <w:rFonts w:ascii="Times New Roman" w:hAnsi="Times New Roman"/>
      <w:sz w:val="20"/>
      <w:szCs w:val="20"/>
    </w:rPr>
  </w:style>
  <w:style w:type="character" w:customStyle="1" w:styleId="Ttulo1Char">
    <w:name w:val="Título 1 Char"/>
    <w:basedOn w:val="Fontepargpadro"/>
    <w:link w:val="Ttulo1"/>
    <w:uiPriority w:val="9"/>
    <w:rsid w:val="007A76E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A76E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A76E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A76E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A76E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A76E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A76E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A76E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A76E3"/>
    <w:rPr>
      <w:rFonts w:eastAsiaTheme="majorEastAsia" w:cstheme="majorBidi"/>
      <w:color w:val="272727" w:themeColor="text1" w:themeTint="D8"/>
    </w:rPr>
  </w:style>
  <w:style w:type="paragraph" w:styleId="Ttulo">
    <w:name w:val="Title"/>
    <w:basedOn w:val="Normal"/>
    <w:next w:val="Normal"/>
    <w:link w:val="TtuloChar"/>
    <w:uiPriority w:val="10"/>
    <w:qFormat/>
    <w:rsid w:val="007A76E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A76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A76E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A76E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A76E3"/>
    <w:pPr>
      <w:spacing w:before="160"/>
      <w:jc w:val="center"/>
    </w:pPr>
    <w:rPr>
      <w:i/>
      <w:iCs/>
      <w:color w:val="404040" w:themeColor="text1" w:themeTint="BF"/>
    </w:rPr>
  </w:style>
  <w:style w:type="character" w:customStyle="1" w:styleId="CitaoChar">
    <w:name w:val="Citação Char"/>
    <w:basedOn w:val="Fontepargpadro"/>
    <w:link w:val="Citao"/>
    <w:uiPriority w:val="29"/>
    <w:rsid w:val="007A76E3"/>
    <w:rPr>
      <w:i/>
      <w:iCs/>
      <w:color w:val="404040" w:themeColor="text1" w:themeTint="BF"/>
    </w:rPr>
  </w:style>
  <w:style w:type="paragraph" w:styleId="PargrafodaLista">
    <w:name w:val="List Paragraph"/>
    <w:basedOn w:val="Normal"/>
    <w:uiPriority w:val="34"/>
    <w:qFormat/>
    <w:rsid w:val="007A76E3"/>
    <w:pPr>
      <w:ind w:left="720"/>
      <w:contextualSpacing/>
    </w:pPr>
  </w:style>
  <w:style w:type="character" w:styleId="nfaseIntensa">
    <w:name w:val="Intense Emphasis"/>
    <w:basedOn w:val="Fontepargpadro"/>
    <w:uiPriority w:val="21"/>
    <w:qFormat/>
    <w:rsid w:val="007A76E3"/>
    <w:rPr>
      <w:i/>
      <w:iCs/>
      <w:color w:val="0F4761" w:themeColor="accent1" w:themeShade="BF"/>
    </w:rPr>
  </w:style>
  <w:style w:type="paragraph" w:styleId="CitaoIntensa">
    <w:name w:val="Intense Quote"/>
    <w:basedOn w:val="Normal"/>
    <w:next w:val="Normal"/>
    <w:link w:val="CitaoIntensaChar"/>
    <w:uiPriority w:val="30"/>
    <w:qFormat/>
    <w:rsid w:val="007A7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A76E3"/>
    <w:rPr>
      <w:i/>
      <w:iCs/>
      <w:color w:val="0F4761" w:themeColor="accent1" w:themeShade="BF"/>
    </w:rPr>
  </w:style>
  <w:style w:type="character" w:styleId="RefernciaIntensa">
    <w:name w:val="Intense Reference"/>
    <w:basedOn w:val="Fontepargpadro"/>
    <w:uiPriority w:val="32"/>
    <w:qFormat/>
    <w:rsid w:val="007A76E3"/>
    <w:rPr>
      <w:b/>
      <w:bCs/>
      <w:smallCaps/>
      <w:color w:val="0F4761" w:themeColor="accent1" w:themeShade="BF"/>
      <w:spacing w:val="5"/>
    </w:rPr>
  </w:style>
  <w:style w:type="paragraph" w:styleId="Cabealho">
    <w:name w:val="header"/>
    <w:basedOn w:val="Normal"/>
    <w:link w:val="CabealhoChar"/>
    <w:uiPriority w:val="99"/>
    <w:unhideWhenUsed/>
    <w:rsid w:val="007A76E3"/>
    <w:pPr>
      <w:tabs>
        <w:tab w:val="center" w:pos="4680"/>
        <w:tab w:val="right" w:pos="9360"/>
      </w:tabs>
    </w:pPr>
  </w:style>
  <w:style w:type="character" w:customStyle="1" w:styleId="CabealhoChar">
    <w:name w:val="Cabeçalho Char"/>
    <w:basedOn w:val="Fontepargpadro"/>
    <w:link w:val="Cabealho"/>
    <w:uiPriority w:val="99"/>
    <w:rsid w:val="007A76E3"/>
  </w:style>
  <w:style w:type="paragraph" w:styleId="Rodap">
    <w:name w:val="footer"/>
    <w:basedOn w:val="Normal"/>
    <w:link w:val="RodapChar"/>
    <w:uiPriority w:val="99"/>
    <w:unhideWhenUsed/>
    <w:rsid w:val="007A76E3"/>
    <w:pPr>
      <w:tabs>
        <w:tab w:val="center" w:pos="4680"/>
        <w:tab w:val="right" w:pos="9360"/>
      </w:tabs>
    </w:pPr>
  </w:style>
  <w:style w:type="character" w:customStyle="1" w:styleId="RodapChar">
    <w:name w:val="Rodapé Char"/>
    <w:basedOn w:val="Fontepargpadro"/>
    <w:link w:val="Rodap"/>
    <w:uiPriority w:val="99"/>
    <w:rsid w:val="007A76E3"/>
  </w:style>
  <w:style w:type="table" w:styleId="Tabelacomgrade">
    <w:name w:val="Table Grid"/>
    <w:basedOn w:val="Tabelanormal"/>
    <w:uiPriority w:val="39"/>
    <w:rsid w:val="007A76E3"/>
    <w:rPr>
      <w:kern w:val="0"/>
      <w:sz w:val="22"/>
      <w:szCs w:val="22"/>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9658E"/>
    <w:pPr>
      <w:spacing w:after="0" w:line="240" w:lineRule="auto"/>
    </w:pPr>
    <w:rPr>
      <w:rFonts w:ascii=".AppleSystemUIFont" w:eastAsiaTheme="minorEastAsia" w:hAnsi=".AppleSystemUIFont" w:cs="Times New Roman"/>
      <w:color w:val="1B1C1D"/>
      <w:sz w:val="24"/>
      <w:szCs w:val="24"/>
    </w:rPr>
  </w:style>
  <w:style w:type="paragraph" w:customStyle="1" w:styleId="p2">
    <w:name w:val="p2"/>
    <w:basedOn w:val="Normal"/>
    <w:rsid w:val="00B9658E"/>
    <w:pPr>
      <w:spacing w:before="255" w:after="0" w:line="240" w:lineRule="auto"/>
    </w:pPr>
    <w:rPr>
      <w:rFonts w:ascii=".AppleSystemUIFont" w:eastAsiaTheme="minorEastAsia" w:hAnsi=".AppleSystemUIFont" w:cs="Times New Roman"/>
      <w:color w:val="1B1C1D"/>
      <w:sz w:val="24"/>
      <w:szCs w:val="24"/>
    </w:rPr>
  </w:style>
  <w:style w:type="character" w:customStyle="1" w:styleId="s1">
    <w:name w:val="s1"/>
    <w:basedOn w:val="Fontepargpadro"/>
    <w:rsid w:val="00B9658E"/>
    <w:rPr>
      <w:rFonts w:ascii=".SFUI-Regular" w:hAnsi=".SFUI-Regular" w:hint="default"/>
      <w:b w:val="0"/>
      <w:bCs w:val="0"/>
      <w:i w:val="0"/>
      <w:iCs w:val="0"/>
      <w:sz w:val="24"/>
      <w:szCs w:val="24"/>
    </w:rPr>
  </w:style>
  <w:style w:type="character" w:customStyle="1" w:styleId="s2">
    <w:name w:val="s2"/>
    <w:basedOn w:val="Fontepargpadro"/>
    <w:rsid w:val="00BF771D"/>
    <w:rPr>
      <w:rFonts w:ascii="Verdana" w:hAnsi="Verdana" w:hint="default"/>
      <w:b w:val="0"/>
      <w:bCs w:val="0"/>
      <w:i w:val="0"/>
      <w:iCs w:val="0"/>
      <w:sz w:val="14"/>
      <w:szCs w:val="14"/>
    </w:rPr>
  </w:style>
  <w:style w:type="character" w:customStyle="1" w:styleId="s3">
    <w:name w:val="s3"/>
    <w:basedOn w:val="Fontepargpadro"/>
    <w:rsid w:val="00BF771D"/>
    <w:rPr>
      <w:rFonts w:ascii="Helvetica" w:hAnsi="Helvetica" w:hint="default"/>
      <w:b w:val="0"/>
      <w:bCs w:val="0"/>
      <w:i w:val="0"/>
      <w:iCs w:val="0"/>
      <w:sz w:val="15"/>
      <w:szCs w:val="15"/>
    </w:rPr>
  </w:style>
  <w:style w:type="character" w:customStyle="1" w:styleId="s4">
    <w:name w:val="s4"/>
    <w:basedOn w:val="Fontepargpadro"/>
    <w:rsid w:val="00BF771D"/>
    <w:rPr>
      <w:rFonts w:ascii="Verdana" w:hAnsi="Verdana" w:hint="default"/>
      <w:b w:val="0"/>
      <w:bCs w:val="0"/>
      <w:i/>
      <w:iCs/>
      <w:sz w:val="14"/>
      <w:szCs w:val="14"/>
    </w:rPr>
  </w:style>
  <w:style w:type="paragraph" w:customStyle="1" w:styleId="p3">
    <w:name w:val="p3"/>
    <w:basedOn w:val="Normal"/>
    <w:rsid w:val="00B37362"/>
    <w:pPr>
      <w:spacing w:after="0" w:line="240" w:lineRule="auto"/>
      <w:ind w:left="411" w:hanging="261"/>
    </w:pPr>
    <w:rPr>
      <w:rFonts w:ascii=".AppleSystemUIFont" w:eastAsiaTheme="minorEastAsia" w:hAnsi=".AppleSystemUIFont" w:cs="Times New Roman"/>
      <w:color w:val="1B1C1D"/>
      <w:sz w:val="24"/>
      <w:szCs w:val="24"/>
    </w:rPr>
  </w:style>
  <w:style w:type="paragraph" w:customStyle="1" w:styleId="p4">
    <w:name w:val="p4"/>
    <w:basedOn w:val="Normal"/>
    <w:rsid w:val="00B37362"/>
    <w:pPr>
      <w:spacing w:before="135" w:after="0" w:line="240" w:lineRule="auto"/>
      <w:ind w:left="411" w:hanging="261"/>
    </w:pPr>
    <w:rPr>
      <w:rFonts w:ascii=".AppleSystemUIFont" w:eastAsiaTheme="minorEastAsia" w:hAnsi=".AppleSystemUIFont" w:cs="Times New Roman"/>
      <w:color w:val="1B1C1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2031</Words>
  <Characters>10970</Characters>
  <Application>Microsoft Office Word</Application>
  <DocSecurity>0</DocSecurity>
  <Lines>91</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Hippolito von der Weid</dc:creator>
  <cp:keywords/>
  <dc:description/>
  <cp:lastModifiedBy>Giovana Rodrigues</cp:lastModifiedBy>
  <cp:revision>3</cp:revision>
  <dcterms:created xsi:type="dcterms:W3CDTF">2025-11-09T21:22:00Z</dcterms:created>
  <dcterms:modified xsi:type="dcterms:W3CDTF">2025-11-10T18:33:00Z</dcterms:modified>
</cp:coreProperties>
</file>